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16377" w14:textId="23DF720B" w:rsidR="00D500B8" w:rsidRPr="00322484" w:rsidRDefault="00DB1B01" w:rsidP="00D500B8">
      <w:pPr>
        <w:pStyle w:val="Default"/>
        <w:jc w:val="center"/>
        <w:rPr>
          <w:b/>
          <w:bCs/>
          <w:sz w:val="22"/>
          <w:szCs w:val="22"/>
        </w:rPr>
      </w:pPr>
      <w:r w:rsidRPr="00322484">
        <w:rPr>
          <w:rFonts w:hAnsi="ＭＳ ゴシック" w:hint="eastAsia"/>
          <w:b/>
          <w:bCs/>
          <w:color w:val="FFFFFF" w:themeColor="background1"/>
          <w:shd w:val="clear" w:color="auto" w:fill="000000" w:themeFill="text1"/>
        </w:rPr>
        <w:t>骨太</w:t>
      </w:r>
      <w:r w:rsidR="001F3294">
        <w:rPr>
          <w:rFonts w:hAnsi="ＭＳ ゴシック" w:hint="eastAsia"/>
          <w:b/>
          <w:bCs/>
          <w:color w:val="FFFFFF" w:themeColor="background1"/>
          <w:shd w:val="clear" w:color="auto" w:fill="000000" w:themeFill="text1"/>
        </w:rPr>
        <w:t>の</w:t>
      </w:r>
      <w:r w:rsidRPr="00322484">
        <w:rPr>
          <w:rFonts w:hAnsi="ＭＳ ゴシック" w:hint="eastAsia"/>
          <w:b/>
          <w:bCs/>
          <w:color w:val="FFFFFF" w:themeColor="background1"/>
          <w:shd w:val="clear" w:color="auto" w:fill="000000" w:themeFill="text1"/>
        </w:rPr>
        <w:t>方針・令和７年度予算概算要求に向けた要望</w:t>
      </w:r>
      <w:r w:rsidR="00D500B8" w:rsidRPr="00322484">
        <w:rPr>
          <w:rFonts w:hAnsi="ＭＳ ゴシック" w:hint="eastAsia"/>
          <w:b/>
          <w:bCs/>
          <w:color w:val="FFFFFF" w:themeColor="background1"/>
          <w:shd w:val="clear" w:color="auto" w:fill="000000" w:themeFill="text1"/>
        </w:rPr>
        <w:t>とりまとめに係るニーズ調査回答書</w:t>
      </w:r>
    </w:p>
    <w:p w14:paraId="0140D9ED" w14:textId="77777777" w:rsidR="007A19D9" w:rsidRPr="001F3294" w:rsidRDefault="007A19D9" w:rsidP="00DB1B01">
      <w:pPr>
        <w:ind w:leftChars="1822" w:left="3826"/>
        <w:rPr>
          <w:rFonts w:ascii="ＭＳ ゴシック" w:eastAsia="ＭＳ ゴシック" w:hAnsi="ＭＳ ゴシック"/>
          <w:szCs w:val="21"/>
          <w:u w:val="single"/>
        </w:rPr>
      </w:pPr>
    </w:p>
    <w:p w14:paraId="273C0DA7" w14:textId="77777777" w:rsidR="00322484" w:rsidRDefault="00DB1B01" w:rsidP="007A19D9">
      <w:pPr>
        <w:ind w:leftChars="2430" w:left="5103"/>
        <w:rPr>
          <w:rFonts w:ascii="ＭＳ ゴシック" w:eastAsia="ＭＳ ゴシック" w:hAnsi="ＭＳ ゴシック"/>
          <w:szCs w:val="21"/>
          <w:u w:val="single"/>
        </w:rPr>
      </w:pPr>
      <w:r w:rsidRPr="00DB1B01">
        <w:rPr>
          <w:rFonts w:ascii="ＭＳ ゴシック" w:eastAsia="ＭＳ ゴシック" w:hAnsi="ＭＳ ゴシック" w:hint="eastAsia"/>
          <w:szCs w:val="21"/>
          <w:u w:val="single"/>
        </w:rPr>
        <w:t>組合</w:t>
      </w:r>
      <w:r w:rsidR="00322484">
        <w:rPr>
          <w:rFonts w:ascii="ＭＳ ゴシック" w:eastAsia="ＭＳ ゴシック" w:hAnsi="ＭＳ ゴシック" w:hint="eastAsia"/>
          <w:szCs w:val="21"/>
          <w:u w:val="single"/>
        </w:rPr>
        <w:t>等団体</w:t>
      </w:r>
      <w:r w:rsidRPr="00DB1B01">
        <w:rPr>
          <w:rFonts w:ascii="ＭＳ ゴシック" w:eastAsia="ＭＳ ゴシック" w:hAnsi="ＭＳ ゴシック" w:hint="eastAsia"/>
          <w:szCs w:val="21"/>
          <w:u w:val="single"/>
        </w:rPr>
        <w:t>名</w:t>
      </w:r>
      <w:r w:rsidR="00322484">
        <w:rPr>
          <w:rFonts w:ascii="ＭＳ ゴシック" w:eastAsia="ＭＳ ゴシック" w:hAnsi="ＭＳ ゴシック" w:hint="eastAsia"/>
          <w:szCs w:val="21"/>
          <w:u w:val="single"/>
        </w:rPr>
        <w:t>：</w:t>
      </w:r>
      <w:r w:rsidRPr="00DB1B01">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p>
    <w:p w14:paraId="374B893F" w14:textId="77777777" w:rsidR="00322484" w:rsidRPr="00322484" w:rsidRDefault="00322484" w:rsidP="007A19D9">
      <w:pPr>
        <w:ind w:leftChars="2430" w:left="5103"/>
        <w:rPr>
          <w:rFonts w:ascii="ＭＳ ゴシック" w:eastAsia="ＭＳ ゴシック" w:hAnsi="ＭＳ ゴシック"/>
          <w:spacing w:val="70"/>
          <w:kern w:val="0"/>
          <w:szCs w:val="21"/>
          <w:u w:val="single"/>
        </w:rPr>
      </w:pPr>
    </w:p>
    <w:p w14:paraId="500E231D" w14:textId="0955F90A" w:rsidR="00DB1B01" w:rsidRDefault="009F5B50" w:rsidP="007A19D9">
      <w:pPr>
        <w:ind w:leftChars="2430" w:left="5103"/>
        <w:rPr>
          <w:rFonts w:ascii="ＭＳ ゴシック" w:eastAsia="ＭＳ ゴシック" w:hAnsi="ＭＳ ゴシック"/>
          <w:szCs w:val="21"/>
          <w:u w:val="single"/>
        </w:rPr>
      </w:pPr>
      <w:r w:rsidRPr="009F5B50">
        <w:rPr>
          <w:rFonts w:ascii="ＭＳ ゴシック" w:eastAsia="ＭＳ ゴシック" w:hAnsi="ＭＳ ゴシック" w:hint="eastAsia"/>
          <w:w w:val="85"/>
          <w:kern w:val="0"/>
          <w:szCs w:val="21"/>
          <w:u w:val="single"/>
          <w:fitText w:val="1260" w:id="-1004272640"/>
        </w:rPr>
        <w:t>事業所名(任意</w:t>
      </w:r>
      <w:r w:rsidRPr="009F5B50">
        <w:rPr>
          <w:rFonts w:ascii="ＭＳ ゴシック" w:eastAsia="ＭＳ ゴシック" w:hAnsi="ＭＳ ゴシック" w:hint="eastAsia"/>
          <w:spacing w:val="19"/>
          <w:w w:val="85"/>
          <w:kern w:val="0"/>
          <w:szCs w:val="21"/>
          <w:u w:val="single"/>
          <w:fitText w:val="1260" w:id="-1004272640"/>
        </w:rPr>
        <w:t>)</w:t>
      </w:r>
      <w:r w:rsidR="00322484">
        <w:rPr>
          <w:rFonts w:ascii="ＭＳ ゴシック" w:eastAsia="ＭＳ ゴシック" w:hAnsi="ＭＳ ゴシック" w:hint="eastAsia"/>
          <w:szCs w:val="21"/>
          <w:u w:val="single"/>
        </w:rPr>
        <w:t>：</w:t>
      </w:r>
      <w:r w:rsidR="00DB1B01">
        <w:rPr>
          <w:rFonts w:ascii="ＭＳ ゴシック" w:eastAsia="ＭＳ ゴシック" w:hAnsi="ＭＳ ゴシック" w:hint="eastAsia"/>
          <w:szCs w:val="21"/>
          <w:u w:val="single"/>
        </w:rPr>
        <w:t xml:space="preserve">　　</w:t>
      </w:r>
      <w:r w:rsidR="00DB1B01" w:rsidRPr="00DB1B01">
        <w:rPr>
          <w:rFonts w:ascii="ＭＳ ゴシック" w:eastAsia="ＭＳ ゴシック" w:hAnsi="ＭＳ ゴシック" w:hint="eastAsia"/>
          <w:szCs w:val="21"/>
          <w:u w:val="single"/>
        </w:rPr>
        <w:t xml:space="preserve">　　</w:t>
      </w:r>
      <w:r w:rsidR="00322484">
        <w:rPr>
          <w:rFonts w:ascii="ＭＳ ゴシック" w:eastAsia="ＭＳ ゴシック" w:hAnsi="ＭＳ ゴシック" w:hint="eastAsia"/>
          <w:szCs w:val="21"/>
          <w:u w:val="single"/>
        </w:rPr>
        <w:t xml:space="preserve"> </w:t>
      </w:r>
      <w:r w:rsidR="00322484">
        <w:rPr>
          <w:rFonts w:ascii="ＭＳ ゴシック" w:eastAsia="ＭＳ ゴシック" w:hAnsi="ＭＳ ゴシック"/>
          <w:szCs w:val="21"/>
          <w:u w:val="single"/>
        </w:rPr>
        <w:t xml:space="preserve">                     </w:t>
      </w:r>
    </w:p>
    <w:p w14:paraId="253E54ED" w14:textId="77777777" w:rsidR="00322484" w:rsidRPr="00322484" w:rsidRDefault="00322484" w:rsidP="007A19D9">
      <w:pPr>
        <w:ind w:leftChars="2430" w:left="5103"/>
        <w:rPr>
          <w:rFonts w:ascii="ＭＳ ゴシック" w:eastAsia="ＭＳ ゴシック" w:hAnsi="ＭＳ ゴシック"/>
          <w:w w:val="85"/>
          <w:kern w:val="0"/>
          <w:szCs w:val="21"/>
          <w:u w:val="single"/>
        </w:rPr>
      </w:pPr>
    </w:p>
    <w:p w14:paraId="0DEAFEED" w14:textId="5097D5AE" w:rsidR="00322484" w:rsidRPr="00DB1B01" w:rsidRDefault="00237E03" w:rsidP="007A19D9">
      <w:pPr>
        <w:ind w:leftChars="2430" w:left="5103"/>
        <w:rPr>
          <w:rFonts w:ascii="ＭＳ ゴシック" w:eastAsia="ＭＳ ゴシック" w:hAnsi="ＭＳ ゴシック"/>
          <w:sz w:val="23"/>
          <w:szCs w:val="23"/>
        </w:rPr>
      </w:pPr>
      <w:r w:rsidRPr="00295402">
        <w:rPr>
          <w:rFonts w:ascii="ＭＳ ゴシック" w:eastAsia="ＭＳ ゴシック" w:hAnsi="ＭＳ ゴシック" w:hint="eastAsia"/>
          <w:w w:val="75"/>
          <w:kern w:val="0"/>
          <w:szCs w:val="21"/>
          <w:u w:val="single"/>
          <w:fitText w:val="1260" w:id="-1004309504"/>
        </w:rPr>
        <w:t>回答者</w:t>
      </w:r>
      <w:r w:rsidR="00295402" w:rsidRPr="00295402">
        <w:rPr>
          <w:rFonts w:ascii="ＭＳ ゴシック" w:eastAsia="ＭＳ ゴシック" w:hAnsi="ＭＳ ゴシック" w:hint="eastAsia"/>
          <w:w w:val="75"/>
          <w:kern w:val="0"/>
          <w:szCs w:val="21"/>
          <w:u w:val="single"/>
          <w:fitText w:val="1260" w:id="-1004309504"/>
        </w:rPr>
        <w:t>役職・氏名</w:t>
      </w:r>
      <w:r w:rsidR="00322484">
        <w:rPr>
          <w:rFonts w:ascii="ＭＳ ゴシック" w:eastAsia="ＭＳ ゴシック" w:hAnsi="ＭＳ ゴシック" w:hint="eastAsia"/>
          <w:szCs w:val="21"/>
          <w:u w:val="single"/>
        </w:rPr>
        <w:t xml:space="preserve">：　　　　　　　　　　　　　　　</w:t>
      </w:r>
    </w:p>
    <w:p w14:paraId="1AA76FC7" w14:textId="77777777" w:rsidR="00AC35AF" w:rsidRDefault="00AC35AF">
      <w:pPr>
        <w:rPr>
          <w:rFonts w:ascii="ＭＳ ゴシック" w:eastAsia="ＭＳ ゴシック" w:hAnsi="ＭＳ ゴシック"/>
          <w:szCs w:val="21"/>
        </w:rPr>
      </w:pPr>
    </w:p>
    <w:p w14:paraId="36738FB9" w14:textId="620B6AFB" w:rsidR="00AC35AF" w:rsidRPr="00AC35AF" w:rsidRDefault="00AC35AF">
      <w:pPr>
        <w:rPr>
          <w:rFonts w:ascii="ＭＳ ゴシック" w:eastAsia="ＭＳ ゴシック" w:hAnsi="ＭＳ ゴシック"/>
          <w:szCs w:val="21"/>
        </w:rPr>
      </w:pPr>
      <w:r>
        <w:rPr>
          <w:rFonts w:ascii="ＭＳ ゴシック" w:eastAsia="ＭＳ ゴシック" w:hAnsi="ＭＳ ゴシック" w:hint="eastAsia"/>
          <w:szCs w:val="21"/>
        </w:rPr>
        <w:t>以下の要望事項①～⑳の中から必要と思われるものについて、理由・意見を</w:t>
      </w:r>
      <w:r w:rsidR="00C807FA">
        <w:rPr>
          <w:rFonts w:ascii="ＭＳ ゴシック" w:eastAsia="ＭＳ ゴシック" w:hAnsi="ＭＳ ゴシック" w:hint="eastAsia"/>
          <w:szCs w:val="21"/>
        </w:rPr>
        <w:t>記入</w:t>
      </w:r>
      <w:r>
        <w:rPr>
          <w:rFonts w:ascii="ＭＳ ゴシック" w:eastAsia="ＭＳ ゴシック" w:hAnsi="ＭＳ ゴシック" w:hint="eastAsia"/>
          <w:szCs w:val="21"/>
        </w:rPr>
        <w:t>してください。</w:t>
      </w:r>
    </w:p>
    <w:p w14:paraId="4D7A39B6" w14:textId="60580A5F" w:rsidR="007A19D9" w:rsidRDefault="007A19D9">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14:anchorId="109BD57C" wp14:editId="5A2DD6EB">
                <wp:simplePos x="0" y="0"/>
                <wp:positionH relativeFrom="column">
                  <wp:posOffset>-45720</wp:posOffset>
                </wp:positionH>
                <wp:positionV relativeFrom="paragraph">
                  <wp:posOffset>161290</wp:posOffset>
                </wp:positionV>
                <wp:extent cx="63817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3817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1D3DEA"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2.7pt" to="498.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" strokecolor="black [3200]" strokeweight=".5pt">
                <v:stroke dashstyle="dash" joinstyle="miter"/>
              </v:line>
            </w:pict>
          </mc:Fallback>
        </mc:AlternateContent>
      </w:r>
    </w:p>
    <w:p w14:paraId="03A4611D" w14:textId="1B8258D4" w:rsidR="007A19D9" w:rsidRDefault="00322484">
      <w:pPr>
        <w:rPr>
          <w:rFonts w:ascii="ＭＳ ゴシック" w:eastAsia="ＭＳ ゴシック" w:hAnsi="ＭＳ ゴシック"/>
          <w:szCs w:val="21"/>
        </w:rPr>
      </w:pPr>
      <w:r>
        <w:rPr>
          <w:rFonts w:ascii="ＭＳ ゴシック" w:eastAsia="ＭＳ ゴシック" w:hAnsi="ＭＳ ゴシック" w:hint="eastAsia"/>
          <w:szCs w:val="21"/>
        </w:rPr>
        <w:t>（</w:t>
      </w:r>
      <w:r w:rsidR="007A19D9">
        <w:rPr>
          <w:rFonts w:ascii="ＭＳ ゴシック" w:eastAsia="ＭＳ ゴシック" w:hAnsi="ＭＳ ゴシック" w:hint="eastAsia"/>
          <w:szCs w:val="21"/>
        </w:rPr>
        <w:t>記入例</w:t>
      </w:r>
      <w:r>
        <w:rPr>
          <w:rFonts w:ascii="ＭＳ ゴシック" w:eastAsia="ＭＳ ゴシック" w:hAnsi="ＭＳ ゴシック" w:hint="eastAsia"/>
          <w:szCs w:val="21"/>
        </w:rPr>
        <w:t>１）</w:t>
      </w:r>
    </w:p>
    <w:p w14:paraId="23725EC8" w14:textId="77777777" w:rsidR="007A19D9" w:rsidRPr="007A19D9" w:rsidRDefault="007A19D9" w:rsidP="007A19D9">
      <w:pPr>
        <w:pStyle w:val="Default"/>
        <w:jc w:val="both"/>
        <w:rPr>
          <w:rFonts w:hAnsi="ＭＳ ゴシック"/>
          <w:sz w:val="21"/>
          <w:szCs w:val="21"/>
        </w:rPr>
      </w:pPr>
      <w:r w:rsidRPr="007A19D9">
        <w:rPr>
          <w:rFonts w:hAnsi="ＭＳ ゴシック" w:hint="eastAsia"/>
          <w:sz w:val="21"/>
          <w:szCs w:val="21"/>
        </w:rPr>
        <w:t>⑤ 中小企業の価格転嫁を円滑に進められるよう、団体協約締結制度における国の権限の強化を行うこと。</w:t>
      </w:r>
      <w:r w:rsidRPr="007A19D9">
        <w:rPr>
          <w:rFonts w:hAnsi="ＭＳ ゴシック"/>
          <w:sz w:val="21"/>
          <w:szCs w:val="21"/>
        </w:rPr>
        <w:t xml:space="preserve"> </w:t>
      </w:r>
    </w:p>
    <w:p w14:paraId="75AAE72F" w14:textId="152B62DD" w:rsidR="007A19D9" w:rsidRDefault="007A19D9" w:rsidP="007A19D9">
      <w:pPr>
        <w:rPr>
          <w:rFonts w:ascii="ＭＳ 明朝" w:eastAsia="ＭＳ 明朝" w:hAnsi="ＭＳ 明朝"/>
          <w:szCs w:val="21"/>
        </w:rPr>
      </w:pPr>
      <w:r>
        <w:rPr>
          <w:rFonts w:ascii="ＭＳ 明朝" w:eastAsia="ＭＳ 明朝" w:hAnsi="ＭＳ 明朝" w:hint="eastAsia"/>
          <w:szCs w:val="21"/>
        </w:rPr>
        <w:t>【</w:t>
      </w:r>
      <w:r>
        <w:rPr>
          <w:rFonts w:ascii="ＭＳ ゴシック" w:eastAsia="ＭＳ ゴシック" w:hAnsi="ＭＳ ゴシック" w:hint="eastAsia"/>
          <w:sz w:val="20"/>
          <w:szCs w:val="21"/>
        </w:rPr>
        <w:t>理由、意見</w:t>
      </w:r>
      <w:r>
        <w:rPr>
          <w:rFonts w:ascii="ＭＳ 明朝" w:eastAsia="ＭＳ 明朝" w:hAnsi="ＭＳ 明朝" w:hint="eastAsia"/>
          <w:szCs w:val="21"/>
        </w:rPr>
        <w:t>】</w:t>
      </w:r>
    </w:p>
    <w:tbl>
      <w:tblPr>
        <w:tblStyle w:val="a3"/>
        <w:tblW w:w="9865" w:type="dxa"/>
        <w:tblLook w:val="04A0" w:firstRow="1" w:lastRow="0" w:firstColumn="1" w:lastColumn="0" w:noHBand="0" w:noVBand="1"/>
      </w:tblPr>
      <w:tblGrid>
        <w:gridCol w:w="9865"/>
      </w:tblGrid>
      <w:tr w:rsidR="007A19D9" w14:paraId="52BEDEEB" w14:textId="77777777" w:rsidTr="007A19D9">
        <w:trPr>
          <w:trHeight w:val="340"/>
        </w:trPr>
        <w:tc>
          <w:tcPr>
            <w:tcW w:w="9865" w:type="dxa"/>
          </w:tcPr>
          <w:p w14:paraId="3873EFAF" w14:textId="661D0A40" w:rsidR="007A19D9" w:rsidRPr="007A19D9" w:rsidRDefault="007A19D9" w:rsidP="00011B2E">
            <w:pPr>
              <w:rPr>
                <w:rFonts w:ascii="ＭＳ 明朝" w:eastAsia="ＭＳ 明朝" w:hAnsi="ＭＳ 明朝"/>
                <w:szCs w:val="21"/>
              </w:rPr>
            </w:pPr>
            <w:r>
              <w:rPr>
                <w:rFonts w:ascii="ＭＳ 明朝" w:eastAsia="ＭＳ 明朝" w:hAnsi="ＭＳ 明朝" w:hint="eastAsia"/>
                <w:szCs w:val="21"/>
              </w:rPr>
              <w:t>団体協約の締結を検討しているが、組合員の取引しわ寄せが出ないか不安。</w:t>
            </w:r>
          </w:p>
        </w:tc>
      </w:tr>
    </w:tbl>
    <w:p w14:paraId="5EB91C4C" w14:textId="729678A8" w:rsidR="007A19D9" w:rsidRDefault="007A19D9" w:rsidP="007A19D9">
      <w:pPr>
        <w:rPr>
          <w:rFonts w:ascii="ＭＳ ゴシック" w:eastAsia="ＭＳ ゴシック" w:hAnsi="ＭＳ ゴシック"/>
          <w:szCs w:val="21"/>
        </w:rPr>
      </w:pPr>
      <w:r>
        <w:rPr>
          <w:rFonts w:ascii="ＭＳ ゴシック" w:eastAsia="ＭＳ ゴシック" w:hAnsi="ＭＳ ゴシック" w:hint="eastAsia"/>
          <w:szCs w:val="21"/>
        </w:rPr>
        <w:t>（記入例２）</w:t>
      </w:r>
    </w:p>
    <w:p w14:paraId="7E7F8458" w14:textId="081BB52B" w:rsidR="007A19D9" w:rsidRPr="00FC4B02" w:rsidRDefault="007A19D9" w:rsidP="007A19D9">
      <w:pPr>
        <w:pStyle w:val="Default"/>
        <w:jc w:val="both"/>
        <w:rPr>
          <w:rFonts w:hAnsi="ＭＳ ゴシック"/>
          <w:sz w:val="21"/>
          <w:szCs w:val="21"/>
        </w:rPr>
      </w:pPr>
      <w:r w:rsidRPr="00FC4B02">
        <w:rPr>
          <w:rFonts w:hAnsi="ＭＳ ゴシック" w:hint="eastAsia"/>
          <w:sz w:val="21"/>
          <w:szCs w:val="21"/>
        </w:rPr>
        <w:t>⑧ 地域や業種・業態の実情にも考慮したきめ細やかな金融支援策</w:t>
      </w:r>
    </w:p>
    <w:p w14:paraId="7D052405" w14:textId="67F5B387" w:rsidR="007A19D9" w:rsidRDefault="007A19D9" w:rsidP="007A19D9">
      <w:pPr>
        <w:rPr>
          <w:rFonts w:ascii="ＭＳ 明朝" w:eastAsia="ＭＳ 明朝" w:hAnsi="ＭＳ 明朝"/>
          <w:szCs w:val="21"/>
        </w:rPr>
      </w:pPr>
      <w:r>
        <w:rPr>
          <w:rFonts w:ascii="ＭＳ 明朝" w:eastAsia="ＭＳ 明朝" w:hAnsi="ＭＳ 明朝" w:hint="eastAsia"/>
          <w:szCs w:val="21"/>
        </w:rPr>
        <w:t>【</w:t>
      </w:r>
      <w:r>
        <w:rPr>
          <w:rFonts w:ascii="ＭＳ ゴシック" w:eastAsia="ＭＳ ゴシック" w:hAnsi="ＭＳ ゴシック" w:hint="eastAsia"/>
          <w:sz w:val="20"/>
          <w:szCs w:val="21"/>
        </w:rPr>
        <w:t>理由、意見</w:t>
      </w:r>
      <w:r>
        <w:rPr>
          <w:rFonts w:ascii="ＭＳ 明朝" w:eastAsia="ＭＳ 明朝" w:hAnsi="ＭＳ 明朝" w:hint="eastAsia"/>
          <w:szCs w:val="21"/>
        </w:rPr>
        <w:t>】</w:t>
      </w:r>
    </w:p>
    <w:tbl>
      <w:tblPr>
        <w:tblStyle w:val="a3"/>
        <w:tblW w:w="9865" w:type="dxa"/>
        <w:tblLook w:val="04A0" w:firstRow="1" w:lastRow="0" w:firstColumn="1" w:lastColumn="0" w:noHBand="0" w:noVBand="1"/>
      </w:tblPr>
      <w:tblGrid>
        <w:gridCol w:w="9865"/>
      </w:tblGrid>
      <w:tr w:rsidR="007A19D9" w14:paraId="46DC7B96" w14:textId="77777777" w:rsidTr="007A19D9">
        <w:trPr>
          <w:trHeight w:val="340"/>
        </w:trPr>
        <w:tc>
          <w:tcPr>
            <w:tcW w:w="9865" w:type="dxa"/>
          </w:tcPr>
          <w:p w14:paraId="4943BDFD" w14:textId="6CA578A7" w:rsidR="007A19D9" w:rsidRPr="007A19D9" w:rsidRDefault="007A19D9" w:rsidP="00011B2E">
            <w:pPr>
              <w:rPr>
                <w:rFonts w:ascii="ＭＳ 明朝" w:eastAsia="ＭＳ 明朝" w:hAnsi="ＭＳ 明朝"/>
                <w:szCs w:val="21"/>
              </w:rPr>
            </w:pPr>
            <w:r>
              <w:rPr>
                <w:rFonts w:ascii="ＭＳ 明朝" w:eastAsia="ＭＳ 明朝" w:hAnsi="ＭＳ 明朝" w:hint="eastAsia"/>
                <w:szCs w:val="21"/>
              </w:rPr>
              <w:t>マイナス金利解除の影響が経営に及ぼさないようにしてほしい。</w:t>
            </w:r>
          </w:p>
        </w:tc>
      </w:tr>
    </w:tbl>
    <w:p w14:paraId="0E7A4C5A" w14:textId="0C7D7544" w:rsidR="007A19D9" w:rsidRDefault="007A19D9">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6188D8A2" wp14:editId="2776DEFC">
                <wp:simplePos x="0" y="0"/>
                <wp:positionH relativeFrom="margin">
                  <wp:align>center</wp:align>
                </wp:positionH>
                <wp:positionV relativeFrom="paragraph">
                  <wp:posOffset>116840</wp:posOffset>
                </wp:positionV>
                <wp:extent cx="63817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3817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ACD37F" id="直線コネクタ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2pt" to="50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" strokecolor="black [3200]" strokeweight=".5pt">
                <v:stroke dashstyle="dash" joinstyle="miter"/>
                <w10:wrap anchorx="margin"/>
              </v:line>
            </w:pict>
          </mc:Fallback>
        </mc:AlternateContent>
      </w:r>
    </w:p>
    <w:p w14:paraId="6453E670" w14:textId="542E4783" w:rsidR="00DB1B01" w:rsidRPr="00136C5C" w:rsidRDefault="00DB1B01">
      <w:pPr>
        <w:rPr>
          <w:rFonts w:ascii="ＭＳ ゴシック" w:eastAsia="ＭＳ ゴシック" w:hAnsi="ＭＳ ゴシック"/>
          <w:szCs w:val="21"/>
          <w:u w:val="thick"/>
        </w:rPr>
      </w:pPr>
      <w:r w:rsidRPr="00136C5C">
        <w:rPr>
          <w:rFonts w:ascii="ＭＳ ゴシック" w:eastAsia="ＭＳ ゴシック" w:hAnsi="ＭＳ ゴシック" w:hint="eastAsia"/>
          <w:szCs w:val="21"/>
          <w:u w:val="thick"/>
        </w:rPr>
        <w:t>１．中小企業・小規模事業者の新たな成長・持続的発展を支える組合等を通じた支援</w:t>
      </w:r>
    </w:p>
    <w:p w14:paraId="54A60702" w14:textId="27124CE1" w:rsidR="00DB1B01" w:rsidRPr="00FC4B02" w:rsidRDefault="00DB1B01" w:rsidP="00DB1B01">
      <w:pPr>
        <w:ind w:firstLineChars="100" w:firstLine="210"/>
        <w:rPr>
          <w:rFonts w:ascii="ＭＳ ゴシック" w:eastAsia="ＭＳ ゴシック" w:hAnsi="ＭＳ ゴシック"/>
          <w:szCs w:val="21"/>
        </w:rPr>
      </w:pPr>
      <w:r w:rsidRPr="00FC4B02">
        <w:rPr>
          <w:rFonts w:ascii="ＭＳ ゴシック" w:eastAsia="ＭＳ ゴシック" w:hAnsi="ＭＳ ゴシック" w:hint="eastAsia"/>
          <w:szCs w:val="21"/>
        </w:rPr>
        <w:t>① 組合を通じて令和６年能登半島地震からの復興と支援を強化すること。</w:t>
      </w:r>
    </w:p>
    <w:p w14:paraId="041C221E" w14:textId="4A52D882" w:rsidR="00DB1B01" w:rsidRDefault="00DB1B01" w:rsidP="00DB1B01">
      <w:pPr>
        <w:rPr>
          <w:rFonts w:ascii="ＭＳ 明朝" w:eastAsia="ＭＳ 明朝" w:hAnsi="ＭＳ 明朝"/>
          <w:szCs w:val="21"/>
        </w:rPr>
      </w:pPr>
      <w:r>
        <w:rPr>
          <w:rFonts w:ascii="ＭＳ 明朝" w:eastAsia="ＭＳ 明朝" w:hAnsi="ＭＳ 明朝" w:hint="eastAsia"/>
          <w:szCs w:val="21"/>
        </w:rPr>
        <w:t>【</w:t>
      </w:r>
      <w:r>
        <w:rPr>
          <w:rFonts w:ascii="ＭＳ ゴシック" w:eastAsia="ＭＳ ゴシック" w:hAnsi="ＭＳ ゴシック" w:hint="eastAsia"/>
          <w:sz w:val="20"/>
          <w:szCs w:val="21"/>
        </w:rPr>
        <w:t>理由、意見</w:t>
      </w:r>
      <w:r>
        <w:rPr>
          <w:rFonts w:ascii="ＭＳ 明朝" w:eastAsia="ＭＳ 明朝" w:hAnsi="ＭＳ 明朝" w:hint="eastAsia"/>
          <w:szCs w:val="21"/>
        </w:rPr>
        <w:t>】</w:t>
      </w:r>
    </w:p>
    <w:tbl>
      <w:tblPr>
        <w:tblStyle w:val="a3"/>
        <w:tblW w:w="9865" w:type="dxa"/>
        <w:tblLook w:val="04A0" w:firstRow="1" w:lastRow="0" w:firstColumn="1" w:lastColumn="0" w:noHBand="0" w:noVBand="1"/>
      </w:tblPr>
      <w:tblGrid>
        <w:gridCol w:w="9865"/>
      </w:tblGrid>
      <w:tr w:rsidR="00DB1B01" w14:paraId="79EB7F41" w14:textId="77777777" w:rsidTr="007A19D9">
        <w:trPr>
          <w:trHeight w:val="1020"/>
        </w:trPr>
        <w:tc>
          <w:tcPr>
            <w:tcW w:w="9865" w:type="dxa"/>
          </w:tcPr>
          <w:p w14:paraId="36E7E93C" w14:textId="2EF781D7" w:rsidR="00DB1B01" w:rsidRDefault="00DB1B01" w:rsidP="00DB1B01">
            <w:pPr>
              <w:rPr>
                <w:rFonts w:ascii="ＭＳ 明朝" w:eastAsia="ＭＳ 明朝" w:hAnsi="ＭＳ 明朝"/>
                <w:szCs w:val="21"/>
              </w:rPr>
            </w:pPr>
          </w:p>
        </w:tc>
      </w:tr>
    </w:tbl>
    <w:p w14:paraId="6FC7683B" w14:textId="00A60B0B" w:rsidR="00DB1B01" w:rsidRPr="00FC4B02" w:rsidRDefault="00DB1B01" w:rsidP="00DB1B01">
      <w:pPr>
        <w:ind w:leftChars="100" w:left="420" w:hangingChars="100" w:hanging="210"/>
        <w:rPr>
          <w:rFonts w:ascii="ＭＳ ゴシック" w:eastAsia="ＭＳ ゴシック" w:hAnsi="ＭＳ ゴシック"/>
          <w:szCs w:val="21"/>
        </w:rPr>
      </w:pPr>
      <w:r w:rsidRPr="00FC4B02">
        <w:rPr>
          <w:rFonts w:ascii="ＭＳ ゴシック" w:eastAsia="ＭＳ ゴシック" w:hAnsi="ＭＳ ゴシック" w:hint="eastAsia"/>
          <w:szCs w:val="21"/>
        </w:rPr>
        <w:t>② 挑戦意欲のある中小企業・小規模事業者が組合等を活用してさらなる成長促進を図るための施策を講じること。</w:t>
      </w:r>
      <w:r w:rsidRPr="00FC4B02">
        <w:rPr>
          <w:rFonts w:ascii="ＭＳ ゴシック" w:eastAsia="ＭＳ ゴシック" w:hAnsi="ＭＳ ゴシック"/>
          <w:szCs w:val="21"/>
        </w:rPr>
        <w:t xml:space="preserve"> </w:t>
      </w:r>
    </w:p>
    <w:p w14:paraId="4FF688DB" w14:textId="27493DC9" w:rsidR="00DB1B01" w:rsidRDefault="00DB1B01" w:rsidP="00DB1B01">
      <w:pPr>
        <w:rPr>
          <w:rFonts w:ascii="ＭＳ 明朝" w:eastAsia="ＭＳ 明朝" w:hAnsi="ＭＳ 明朝"/>
          <w:szCs w:val="21"/>
        </w:rPr>
      </w:pPr>
      <w:r>
        <w:rPr>
          <w:rFonts w:ascii="ＭＳ 明朝" w:eastAsia="ＭＳ 明朝" w:hAnsi="ＭＳ 明朝" w:hint="eastAsia"/>
          <w:szCs w:val="21"/>
        </w:rPr>
        <w:t>【</w:t>
      </w:r>
      <w:r>
        <w:rPr>
          <w:rFonts w:ascii="ＭＳ ゴシック" w:eastAsia="ＭＳ ゴシック" w:hAnsi="ＭＳ ゴシック" w:hint="eastAsia"/>
          <w:sz w:val="20"/>
          <w:szCs w:val="21"/>
        </w:rPr>
        <w:t>理由、意見</w:t>
      </w:r>
      <w:r>
        <w:rPr>
          <w:rFonts w:ascii="ＭＳ 明朝" w:eastAsia="ＭＳ 明朝" w:hAnsi="ＭＳ 明朝" w:hint="eastAsia"/>
          <w:szCs w:val="21"/>
        </w:rPr>
        <w:t>】</w:t>
      </w:r>
    </w:p>
    <w:tbl>
      <w:tblPr>
        <w:tblStyle w:val="a3"/>
        <w:tblW w:w="9865" w:type="dxa"/>
        <w:tblLook w:val="04A0" w:firstRow="1" w:lastRow="0" w:firstColumn="1" w:lastColumn="0" w:noHBand="0" w:noVBand="1"/>
      </w:tblPr>
      <w:tblGrid>
        <w:gridCol w:w="9865"/>
      </w:tblGrid>
      <w:tr w:rsidR="00DB1B01" w14:paraId="08555BF8" w14:textId="77777777" w:rsidTr="007A19D9">
        <w:trPr>
          <w:trHeight w:val="1020"/>
        </w:trPr>
        <w:tc>
          <w:tcPr>
            <w:tcW w:w="9865" w:type="dxa"/>
          </w:tcPr>
          <w:p w14:paraId="3FED2947" w14:textId="77777777" w:rsidR="00DB1B01" w:rsidRDefault="00DB1B01" w:rsidP="00011B2E">
            <w:pPr>
              <w:rPr>
                <w:rFonts w:ascii="ＭＳ 明朝" w:eastAsia="ＭＳ 明朝" w:hAnsi="ＭＳ 明朝"/>
                <w:szCs w:val="21"/>
              </w:rPr>
            </w:pPr>
          </w:p>
        </w:tc>
      </w:tr>
    </w:tbl>
    <w:p w14:paraId="5C42F7C0" w14:textId="421FAE4C" w:rsidR="00DB1B01" w:rsidRPr="00FC4B02" w:rsidRDefault="00DB1B01" w:rsidP="00DB1B01">
      <w:pPr>
        <w:ind w:leftChars="100" w:left="420" w:hangingChars="100" w:hanging="210"/>
        <w:rPr>
          <w:rFonts w:ascii="ＭＳ ゴシック" w:eastAsia="ＭＳ ゴシック" w:hAnsi="ＭＳ ゴシック"/>
          <w:szCs w:val="21"/>
        </w:rPr>
      </w:pPr>
      <w:r w:rsidRPr="00FC4B02">
        <w:rPr>
          <w:rFonts w:ascii="ＭＳ ゴシック" w:eastAsia="ＭＳ ゴシック" w:hAnsi="ＭＳ ゴシック" w:hint="eastAsia"/>
          <w:szCs w:val="21"/>
        </w:rPr>
        <w:t>③ 緊急災害時の拠点となる団地組合や共同店舗組合など施設活用を行うための整備として、</w:t>
      </w:r>
      <w:r w:rsidRPr="00FC4B02">
        <w:rPr>
          <w:rFonts w:ascii="ＭＳ ゴシック" w:eastAsia="ＭＳ ゴシック" w:hAnsi="ＭＳ ゴシック"/>
          <w:szCs w:val="21"/>
        </w:rPr>
        <w:t xml:space="preserve"> </w:t>
      </w:r>
      <w:r w:rsidRPr="00DB1B01">
        <w:rPr>
          <w:rFonts w:ascii="ＭＳ ゴシック" w:eastAsia="ＭＳ ゴシック" w:hAnsi="ＭＳ ゴシック" w:cs="ＭＳ ゴシック" w:hint="eastAsia"/>
          <w:color w:val="000000"/>
          <w:kern w:val="0"/>
          <w:szCs w:val="21"/>
        </w:rPr>
        <w:t>平常時における物資・燃料の備蓄に対する必要な資金等への助成支援を行うこと。</w:t>
      </w:r>
      <w:r w:rsidRPr="00DB1B01">
        <w:rPr>
          <w:rFonts w:ascii="ＭＳ ゴシック" w:eastAsia="ＭＳ ゴシック" w:hAnsi="ＭＳ ゴシック" w:cs="ＭＳ ゴシック"/>
          <w:color w:val="000000"/>
          <w:kern w:val="0"/>
          <w:szCs w:val="21"/>
        </w:rPr>
        <w:t xml:space="preserve"> </w:t>
      </w:r>
    </w:p>
    <w:p w14:paraId="10275E44" w14:textId="4DED8097" w:rsidR="00DB1B01" w:rsidRDefault="00AC35AF" w:rsidP="00DB1B01">
      <w:pPr>
        <w:rPr>
          <w:rFonts w:ascii="ＭＳ 明朝" w:eastAsia="ＭＳ 明朝" w:hAnsi="ＭＳ 明朝"/>
          <w:szCs w:val="21"/>
        </w:rPr>
      </w:pPr>
      <w:r>
        <w:rPr>
          <w:rFonts w:ascii="ＭＳ 明朝" w:eastAsia="ＭＳ 明朝" w:hAnsi="ＭＳ 明朝" w:hint="eastAsia"/>
          <w:szCs w:val="21"/>
        </w:rPr>
        <w:t>【</w:t>
      </w:r>
      <w:r w:rsidR="00DB1B01">
        <w:rPr>
          <w:rFonts w:ascii="ＭＳ ゴシック" w:eastAsia="ＭＳ ゴシック" w:hAnsi="ＭＳ ゴシック" w:hint="eastAsia"/>
          <w:sz w:val="20"/>
          <w:szCs w:val="21"/>
        </w:rPr>
        <w:t>理由、意見</w:t>
      </w:r>
      <w:r w:rsidR="00DB1B01">
        <w:rPr>
          <w:rFonts w:ascii="ＭＳ 明朝" w:eastAsia="ＭＳ 明朝" w:hAnsi="ＭＳ 明朝" w:hint="eastAsia"/>
          <w:szCs w:val="21"/>
        </w:rPr>
        <w:t>】</w:t>
      </w:r>
    </w:p>
    <w:tbl>
      <w:tblPr>
        <w:tblStyle w:val="a3"/>
        <w:tblW w:w="9865" w:type="dxa"/>
        <w:tblLook w:val="04A0" w:firstRow="1" w:lastRow="0" w:firstColumn="1" w:lastColumn="0" w:noHBand="0" w:noVBand="1"/>
      </w:tblPr>
      <w:tblGrid>
        <w:gridCol w:w="9865"/>
      </w:tblGrid>
      <w:tr w:rsidR="00DB1B01" w14:paraId="37BF6D13" w14:textId="77777777" w:rsidTr="007A19D9">
        <w:trPr>
          <w:trHeight w:val="1020"/>
        </w:trPr>
        <w:tc>
          <w:tcPr>
            <w:tcW w:w="9865" w:type="dxa"/>
          </w:tcPr>
          <w:p w14:paraId="5157FE31" w14:textId="77777777" w:rsidR="00DB1B01" w:rsidRDefault="00DB1B01" w:rsidP="00011B2E">
            <w:pPr>
              <w:rPr>
                <w:rFonts w:ascii="ＭＳ 明朝" w:eastAsia="ＭＳ 明朝" w:hAnsi="ＭＳ 明朝"/>
                <w:szCs w:val="21"/>
              </w:rPr>
            </w:pPr>
          </w:p>
        </w:tc>
      </w:tr>
    </w:tbl>
    <w:p w14:paraId="72D68C47" w14:textId="77777777" w:rsidR="00AC35AF" w:rsidRDefault="00AC35AF" w:rsidP="007A19D9">
      <w:pPr>
        <w:ind w:leftChars="100" w:left="420" w:hangingChars="100" w:hanging="210"/>
        <w:rPr>
          <w:rFonts w:ascii="ＭＳ ゴシック" w:eastAsia="ＭＳ ゴシック" w:hAnsi="ＭＳ ゴシック"/>
          <w:szCs w:val="21"/>
        </w:rPr>
      </w:pPr>
    </w:p>
    <w:p w14:paraId="1B0DC349" w14:textId="57F52698" w:rsidR="007A19D9" w:rsidRPr="00FC4B02" w:rsidRDefault="007A19D9" w:rsidP="007A19D9">
      <w:pPr>
        <w:ind w:leftChars="100" w:left="420" w:hangingChars="100" w:hanging="210"/>
        <w:rPr>
          <w:rFonts w:ascii="ＭＳ ゴシック" w:eastAsia="ＭＳ ゴシック" w:hAnsi="ＭＳ ゴシック"/>
          <w:szCs w:val="21"/>
        </w:rPr>
      </w:pPr>
      <w:r w:rsidRPr="00FC4B02">
        <w:rPr>
          <w:rFonts w:ascii="ＭＳ ゴシック" w:eastAsia="ＭＳ ゴシック" w:hAnsi="ＭＳ ゴシック" w:hint="eastAsia"/>
          <w:szCs w:val="21"/>
        </w:rPr>
        <w:lastRenderedPageBreak/>
        <w:t>④ 事業承継の円滑な実施に向けて、事業承継・Ｍ＆Ａ支援策に関する周知・相談体制の充実強化を行うこと。また、組合を活用した事業承継・事業引継ぎ策を講じること。</w:t>
      </w:r>
      <w:r w:rsidRPr="00FC4B02">
        <w:rPr>
          <w:rFonts w:ascii="ＭＳ ゴシック" w:eastAsia="ＭＳ ゴシック" w:hAnsi="ＭＳ ゴシック"/>
          <w:szCs w:val="21"/>
        </w:rPr>
        <w:t xml:space="preserve"> </w:t>
      </w:r>
    </w:p>
    <w:p w14:paraId="7A09822F" w14:textId="127C1D01" w:rsidR="007A19D9" w:rsidRDefault="007A19D9" w:rsidP="007A19D9">
      <w:pPr>
        <w:rPr>
          <w:rFonts w:ascii="ＭＳ 明朝" w:eastAsia="ＭＳ 明朝" w:hAnsi="ＭＳ 明朝"/>
          <w:szCs w:val="21"/>
        </w:rPr>
      </w:pPr>
      <w:r>
        <w:rPr>
          <w:rFonts w:ascii="ＭＳ 明朝" w:eastAsia="ＭＳ 明朝" w:hAnsi="ＭＳ 明朝" w:hint="eastAsia"/>
          <w:szCs w:val="21"/>
        </w:rPr>
        <w:t>【</w:t>
      </w:r>
      <w:r>
        <w:rPr>
          <w:rFonts w:ascii="ＭＳ ゴシック" w:eastAsia="ＭＳ ゴシック" w:hAnsi="ＭＳ ゴシック" w:hint="eastAsia"/>
          <w:sz w:val="20"/>
          <w:szCs w:val="21"/>
        </w:rPr>
        <w:t>理由、意見</w:t>
      </w:r>
      <w:r>
        <w:rPr>
          <w:rFonts w:ascii="ＭＳ 明朝" w:eastAsia="ＭＳ 明朝" w:hAnsi="ＭＳ 明朝" w:hint="eastAsia"/>
          <w:szCs w:val="21"/>
        </w:rPr>
        <w:t>】</w:t>
      </w:r>
    </w:p>
    <w:tbl>
      <w:tblPr>
        <w:tblStyle w:val="a3"/>
        <w:tblW w:w="9865" w:type="dxa"/>
        <w:tblLook w:val="04A0" w:firstRow="1" w:lastRow="0" w:firstColumn="1" w:lastColumn="0" w:noHBand="0" w:noVBand="1"/>
      </w:tblPr>
      <w:tblGrid>
        <w:gridCol w:w="9865"/>
      </w:tblGrid>
      <w:tr w:rsidR="007A19D9" w14:paraId="40BD17BE" w14:textId="77777777" w:rsidTr="007A19D9">
        <w:trPr>
          <w:trHeight w:val="1020"/>
        </w:trPr>
        <w:tc>
          <w:tcPr>
            <w:tcW w:w="9865" w:type="dxa"/>
          </w:tcPr>
          <w:p w14:paraId="59D44DE4" w14:textId="77777777" w:rsidR="007A19D9" w:rsidRDefault="007A19D9" w:rsidP="00011B2E">
            <w:pPr>
              <w:rPr>
                <w:rFonts w:ascii="ＭＳ 明朝" w:eastAsia="ＭＳ 明朝" w:hAnsi="ＭＳ 明朝"/>
                <w:szCs w:val="21"/>
              </w:rPr>
            </w:pPr>
          </w:p>
        </w:tc>
      </w:tr>
    </w:tbl>
    <w:p w14:paraId="7A7FEC72" w14:textId="6399AC41" w:rsidR="007A19D9" w:rsidRPr="00FC4B02" w:rsidRDefault="007A19D9" w:rsidP="00FC4B02">
      <w:pPr>
        <w:pStyle w:val="Default"/>
        <w:ind w:leftChars="100" w:left="420" w:hangingChars="100" w:hanging="210"/>
        <w:jc w:val="both"/>
        <w:rPr>
          <w:rFonts w:hAnsi="ＭＳ ゴシック"/>
          <w:sz w:val="21"/>
          <w:szCs w:val="21"/>
        </w:rPr>
      </w:pPr>
      <w:r w:rsidRPr="00FC4B02">
        <w:rPr>
          <w:rFonts w:hAnsi="ＭＳ ゴシック" w:hint="eastAsia"/>
          <w:sz w:val="21"/>
          <w:szCs w:val="21"/>
        </w:rPr>
        <w:t>⑤ 中小企業の価格転嫁を円滑に進められるよう</w:t>
      </w:r>
      <w:r w:rsidR="001257BC">
        <w:rPr>
          <w:rFonts w:hAnsi="ＭＳ ゴシック" w:hint="eastAsia"/>
          <w:sz w:val="21"/>
          <w:szCs w:val="21"/>
        </w:rPr>
        <w:t>、</w:t>
      </w:r>
      <w:r w:rsidRPr="00FC4B02">
        <w:rPr>
          <w:rFonts w:hAnsi="ＭＳ ゴシック" w:hint="eastAsia"/>
          <w:sz w:val="21"/>
          <w:szCs w:val="21"/>
        </w:rPr>
        <w:t>団体協約締結制度における国の権限の強化を行うこと。</w:t>
      </w:r>
      <w:r w:rsidRPr="00FC4B02">
        <w:rPr>
          <w:rFonts w:hAnsi="ＭＳ ゴシック"/>
          <w:sz w:val="21"/>
          <w:szCs w:val="21"/>
        </w:rPr>
        <w:t xml:space="preserve"> </w:t>
      </w:r>
    </w:p>
    <w:p w14:paraId="1EA9F69D" w14:textId="2C9A08C0" w:rsidR="007A19D9" w:rsidRDefault="007A19D9" w:rsidP="00FC4B02">
      <w:pPr>
        <w:rPr>
          <w:rFonts w:ascii="ＭＳ 明朝" w:eastAsia="ＭＳ 明朝" w:hAnsi="ＭＳ 明朝"/>
          <w:szCs w:val="21"/>
        </w:rPr>
      </w:pPr>
      <w:r>
        <w:rPr>
          <w:rFonts w:ascii="ＭＳ 明朝" w:eastAsia="ＭＳ 明朝" w:hAnsi="ＭＳ 明朝" w:hint="eastAsia"/>
          <w:szCs w:val="21"/>
        </w:rPr>
        <w:t>【</w:t>
      </w:r>
      <w:r>
        <w:rPr>
          <w:rFonts w:ascii="ＭＳ ゴシック" w:eastAsia="ＭＳ ゴシック" w:hAnsi="ＭＳ ゴシック" w:hint="eastAsia"/>
          <w:sz w:val="20"/>
          <w:szCs w:val="21"/>
        </w:rPr>
        <w:t>理由、意見</w:t>
      </w:r>
      <w:r>
        <w:rPr>
          <w:rFonts w:ascii="ＭＳ 明朝" w:eastAsia="ＭＳ 明朝" w:hAnsi="ＭＳ 明朝" w:hint="eastAsia"/>
          <w:szCs w:val="21"/>
        </w:rPr>
        <w:t>】</w:t>
      </w:r>
    </w:p>
    <w:tbl>
      <w:tblPr>
        <w:tblStyle w:val="a3"/>
        <w:tblW w:w="9865" w:type="dxa"/>
        <w:tblLook w:val="04A0" w:firstRow="1" w:lastRow="0" w:firstColumn="1" w:lastColumn="0" w:noHBand="0" w:noVBand="1"/>
      </w:tblPr>
      <w:tblGrid>
        <w:gridCol w:w="9865"/>
      </w:tblGrid>
      <w:tr w:rsidR="007A19D9" w14:paraId="7345A51C" w14:textId="77777777" w:rsidTr="00FC4B02">
        <w:trPr>
          <w:trHeight w:val="1020"/>
        </w:trPr>
        <w:tc>
          <w:tcPr>
            <w:tcW w:w="9865" w:type="dxa"/>
          </w:tcPr>
          <w:p w14:paraId="7966AE9D" w14:textId="77777777" w:rsidR="007A19D9" w:rsidRDefault="007A19D9" w:rsidP="00011B2E">
            <w:pPr>
              <w:rPr>
                <w:rFonts w:ascii="ＭＳ 明朝" w:eastAsia="ＭＳ 明朝" w:hAnsi="ＭＳ 明朝"/>
                <w:szCs w:val="21"/>
              </w:rPr>
            </w:pPr>
          </w:p>
        </w:tc>
      </w:tr>
    </w:tbl>
    <w:p w14:paraId="3456DD2F" w14:textId="41511CA8" w:rsidR="00FC4B02" w:rsidRPr="00FC4B02" w:rsidRDefault="00FC4B02" w:rsidP="00FC4B02">
      <w:pPr>
        <w:pStyle w:val="Default"/>
        <w:ind w:leftChars="100" w:left="420" w:hangingChars="100" w:hanging="210"/>
        <w:jc w:val="both"/>
        <w:rPr>
          <w:sz w:val="21"/>
          <w:szCs w:val="21"/>
        </w:rPr>
      </w:pPr>
      <w:r w:rsidRPr="00FC4B02">
        <w:rPr>
          <w:rFonts w:hAnsi="ＭＳ ゴシック" w:hint="eastAsia"/>
          <w:sz w:val="21"/>
          <w:szCs w:val="21"/>
        </w:rPr>
        <w:t xml:space="preserve">⑥ </w:t>
      </w:r>
      <w:r w:rsidRPr="00FC4B02">
        <w:rPr>
          <w:rFonts w:hint="eastAsia"/>
          <w:sz w:val="21"/>
          <w:szCs w:val="21"/>
        </w:rPr>
        <w:t>令和６年秋に施行されるフリーランス新法を踏まえ、制度の周知とフリーランスが組織する協同組合等の組成支援策を講じること。</w:t>
      </w:r>
      <w:r w:rsidRPr="00FC4B02">
        <w:rPr>
          <w:sz w:val="21"/>
          <w:szCs w:val="21"/>
        </w:rPr>
        <w:t xml:space="preserve"> </w:t>
      </w:r>
    </w:p>
    <w:p w14:paraId="2E2E24A8" w14:textId="46D5B034" w:rsidR="00FC4B02" w:rsidRDefault="00FC4B02" w:rsidP="00FC4B02">
      <w:pPr>
        <w:rPr>
          <w:rFonts w:ascii="ＭＳ 明朝" w:eastAsia="ＭＳ 明朝" w:hAnsi="ＭＳ 明朝"/>
          <w:szCs w:val="21"/>
        </w:rPr>
      </w:pPr>
      <w:r>
        <w:rPr>
          <w:rFonts w:ascii="ＭＳ 明朝" w:eastAsia="ＭＳ 明朝" w:hAnsi="ＭＳ 明朝" w:hint="eastAsia"/>
          <w:szCs w:val="21"/>
        </w:rPr>
        <w:t>【</w:t>
      </w:r>
      <w:r>
        <w:rPr>
          <w:rFonts w:ascii="ＭＳ ゴシック" w:eastAsia="ＭＳ ゴシック" w:hAnsi="ＭＳ ゴシック" w:hint="eastAsia"/>
          <w:sz w:val="20"/>
          <w:szCs w:val="21"/>
        </w:rPr>
        <w:t>理由、意見</w:t>
      </w:r>
      <w:r>
        <w:rPr>
          <w:rFonts w:ascii="ＭＳ 明朝" w:eastAsia="ＭＳ 明朝" w:hAnsi="ＭＳ 明朝" w:hint="eastAsia"/>
          <w:szCs w:val="21"/>
        </w:rPr>
        <w:t>】</w:t>
      </w:r>
    </w:p>
    <w:tbl>
      <w:tblPr>
        <w:tblStyle w:val="a3"/>
        <w:tblW w:w="9865" w:type="dxa"/>
        <w:tblLook w:val="04A0" w:firstRow="1" w:lastRow="0" w:firstColumn="1" w:lastColumn="0" w:noHBand="0" w:noVBand="1"/>
      </w:tblPr>
      <w:tblGrid>
        <w:gridCol w:w="9865"/>
      </w:tblGrid>
      <w:tr w:rsidR="00FC4B02" w14:paraId="4843F621" w14:textId="77777777" w:rsidTr="00011B2E">
        <w:trPr>
          <w:trHeight w:val="1020"/>
        </w:trPr>
        <w:tc>
          <w:tcPr>
            <w:tcW w:w="9865" w:type="dxa"/>
          </w:tcPr>
          <w:p w14:paraId="3B410405" w14:textId="77777777" w:rsidR="00FC4B02" w:rsidRDefault="00FC4B02" w:rsidP="00011B2E">
            <w:pPr>
              <w:rPr>
                <w:rFonts w:ascii="ＭＳ 明朝" w:eastAsia="ＭＳ 明朝" w:hAnsi="ＭＳ 明朝"/>
                <w:szCs w:val="21"/>
              </w:rPr>
            </w:pPr>
          </w:p>
        </w:tc>
      </w:tr>
    </w:tbl>
    <w:p w14:paraId="6F50E990" w14:textId="166F09ED" w:rsidR="00FC4B02" w:rsidRPr="00FC4B02" w:rsidRDefault="00FC4B02" w:rsidP="00FC4B02">
      <w:pPr>
        <w:pStyle w:val="Default"/>
        <w:ind w:leftChars="100" w:left="420" w:hangingChars="100" w:hanging="210"/>
        <w:jc w:val="both"/>
        <w:rPr>
          <w:sz w:val="21"/>
          <w:szCs w:val="21"/>
        </w:rPr>
      </w:pPr>
      <w:r w:rsidRPr="00FC4B02">
        <w:rPr>
          <w:rFonts w:hAnsi="ＭＳ ゴシック" w:hint="eastAsia"/>
          <w:sz w:val="21"/>
          <w:szCs w:val="21"/>
        </w:rPr>
        <w:t xml:space="preserve">⑦ </w:t>
      </w:r>
      <w:r w:rsidRPr="00FC4B02">
        <w:rPr>
          <w:rFonts w:hint="eastAsia"/>
          <w:sz w:val="21"/>
          <w:szCs w:val="21"/>
        </w:rPr>
        <w:t>中小企業連携組織の挑戦や課題にきめ細やかな伴走型支援を推進できるよう、中小企業団体中央会の指導体制・支援予算の抜本的拡充を行うこと。</w:t>
      </w:r>
      <w:r w:rsidRPr="00FC4B02">
        <w:rPr>
          <w:sz w:val="21"/>
          <w:szCs w:val="21"/>
        </w:rPr>
        <w:t xml:space="preserve"> </w:t>
      </w:r>
    </w:p>
    <w:p w14:paraId="5A399D60" w14:textId="0C117668" w:rsidR="00FC4B02" w:rsidRDefault="00FC4B02" w:rsidP="00FC4B02">
      <w:pPr>
        <w:rPr>
          <w:rFonts w:ascii="ＭＳ 明朝" w:eastAsia="ＭＳ 明朝" w:hAnsi="ＭＳ 明朝"/>
          <w:szCs w:val="21"/>
        </w:rPr>
      </w:pPr>
      <w:r>
        <w:rPr>
          <w:rFonts w:ascii="ＭＳ 明朝" w:eastAsia="ＭＳ 明朝" w:hAnsi="ＭＳ 明朝" w:hint="eastAsia"/>
          <w:szCs w:val="21"/>
        </w:rPr>
        <w:t>【</w:t>
      </w:r>
      <w:r>
        <w:rPr>
          <w:rFonts w:ascii="ＭＳ ゴシック" w:eastAsia="ＭＳ ゴシック" w:hAnsi="ＭＳ ゴシック" w:hint="eastAsia"/>
          <w:sz w:val="20"/>
          <w:szCs w:val="21"/>
        </w:rPr>
        <w:t>理由、意見</w:t>
      </w:r>
      <w:r>
        <w:rPr>
          <w:rFonts w:ascii="ＭＳ 明朝" w:eastAsia="ＭＳ 明朝" w:hAnsi="ＭＳ 明朝" w:hint="eastAsia"/>
          <w:szCs w:val="21"/>
        </w:rPr>
        <w:t>】</w:t>
      </w:r>
    </w:p>
    <w:tbl>
      <w:tblPr>
        <w:tblStyle w:val="a3"/>
        <w:tblW w:w="9865" w:type="dxa"/>
        <w:tblLook w:val="04A0" w:firstRow="1" w:lastRow="0" w:firstColumn="1" w:lastColumn="0" w:noHBand="0" w:noVBand="1"/>
      </w:tblPr>
      <w:tblGrid>
        <w:gridCol w:w="9865"/>
      </w:tblGrid>
      <w:tr w:rsidR="00FC4B02" w14:paraId="035C40AC" w14:textId="77777777" w:rsidTr="00011B2E">
        <w:trPr>
          <w:trHeight w:val="1020"/>
        </w:trPr>
        <w:tc>
          <w:tcPr>
            <w:tcW w:w="9865" w:type="dxa"/>
          </w:tcPr>
          <w:p w14:paraId="6F574E1A" w14:textId="77777777" w:rsidR="00FC4B02" w:rsidRDefault="00FC4B02" w:rsidP="00011B2E">
            <w:pPr>
              <w:rPr>
                <w:rFonts w:ascii="ＭＳ 明朝" w:eastAsia="ＭＳ 明朝" w:hAnsi="ＭＳ 明朝"/>
                <w:szCs w:val="21"/>
              </w:rPr>
            </w:pPr>
          </w:p>
        </w:tc>
      </w:tr>
    </w:tbl>
    <w:p w14:paraId="10C3BAF4" w14:textId="692A0FC5" w:rsidR="00FC4B02" w:rsidRPr="00136C5C" w:rsidRDefault="00FC4B02" w:rsidP="00DD0E40">
      <w:pPr>
        <w:pStyle w:val="Default"/>
        <w:spacing w:beforeLines="50" w:before="180"/>
        <w:jc w:val="both"/>
        <w:rPr>
          <w:rFonts w:hAnsi="ＭＳ ゴシック"/>
          <w:sz w:val="21"/>
          <w:szCs w:val="21"/>
          <w:u w:val="thick"/>
        </w:rPr>
      </w:pPr>
      <w:r w:rsidRPr="00136C5C">
        <w:rPr>
          <w:rFonts w:hAnsi="ＭＳ ゴシック" w:hint="eastAsia"/>
          <w:sz w:val="21"/>
          <w:szCs w:val="21"/>
          <w:u w:val="thick"/>
        </w:rPr>
        <w:t>２．</w:t>
      </w:r>
      <w:r w:rsidRPr="00136C5C">
        <w:rPr>
          <w:rFonts w:hint="eastAsia"/>
          <w:sz w:val="22"/>
          <w:szCs w:val="22"/>
          <w:u w:val="thick"/>
        </w:rPr>
        <w:t>挑戦する中小企業・小規模事業者の生産性向上・再生支援の強化</w:t>
      </w:r>
    </w:p>
    <w:p w14:paraId="50FCBCF9" w14:textId="1E5DD511" w:rsidR="00FC4B02" w:rsidRPr="00FC4B02" w:rsidRDefault="00FC4B02" w:rsidP="00FC4B02">
      <w:pPr>
        <w:pStyle w:val="Default"/>
        <w:ind w:leftChars="100" w:left="420" w:hangingChars="100" w:hanging="210"/>
        <w:jc w:val="both"/>
        <w:rPr>
          <w:sz w:val="21"/>
          <w:szCs w:val="21"/>
        </w:rPr>
      </w:pPr>
      <w:r w:rsidRPr="00FC4B02">
        <w:rPr>
          <w:rFonts w:hAnsi="ＭＳ ゴシック" w:hint="eastAsia"/>
          <w:sz w:val="21"/>
          <w:szCs w:val="21"/>
        </w:rPr>
        <w:t xml:space="preserve">⑧ </w:t>
      </w:r>
      <w:r w:rsidRPr="00FC4B02">
        <w:rPr>
          <w:rFonts w:hint="eastAsia"/>
          <w:sz w:val="21"/>
          <w:szCs w:val="21"/>
        </w:rPr>
        <w:t>経済の好循環を実感できない中小企業・小規模事業者の資金繰りに影響が出ないよう、地域や業種・業態の実情にも考慮したきめ細やかな金融支援策を講じること。</w:t>
      </w:r>
      <w:r w:rsidRPr="00FC4B02">
        <w:rPr>
          <w:sz w:val="21"/>
          <w:szCs w:val="21"/>
        </w:rPr>
        <w:t xml:space="preserve"> </w:t>
      </w:r>
    </w:p>
    <w:p w14:paraId="2C9666A1" w14:textId="6E858CB7" w:rsidR="00FC4B02" w:rsidRDefault="00FC4B02" w:rsidP="00FC4B02">
      <w:pPr>
        <w:pStyle w:val="Default"/>
        <w:ind w:leftChars="100" w:left="420" w:hangingChars="100" w:hanging="210"/>
        <w:jc w:val="both"/>
        <w:rPr>
          <w:rFonts w:ascii="ＭＳ 明朝" w:eastAsia="ＭＳ 明朝" w:hAnsi="ＭＳ 明朝"/>
          <w:szCs w:val="21"/>
        </w:rPr>
      </w:pPr>
      <w:r w:rsidRPr="00FC4B02">
        <w:rPr>
          <w:sz w:val="21"/>
          <w:szCs w:val="21"/>
        </w:rPr>
        <w:t xml:space="preserve"> </w:t>
      </w:r>
      <w:r>
        <w:rPr>
          <w:rFonts w:ascii="ＭＳ 明朝" w:eastAsia="ＭＳ 明朝" w:hAnsi="ＭＳ 明朝" w:hint="eastAsia"/>
          <w:szCs w:val="21"/>
        </w:rPr>
        <w:t>【</w:t>
      </w:r>
      <w:r>
        <w:rPr>
          <w:rFonts w:hAnsi="ＭＳ ゴシック" w:hint="eastAsia"/>
          <w:sz w:val="20"/>
          <w:szCs w:val="21"/>
        </w:rPr>
        <w:t>理由、意見</w:t>
      </w:r>
      <w:r>
        <w:rPr>
          <w:rFonts w:ascii="ＭＳ 明朝" w:eastAsia="ＭＳ 明朝" w:hAnsi="ＭＳ 明朝" w:hint="eastAsia"/>
          <w:szCs w:val="21"/>
        </w:rPr>
        <w:t>】</w:t>
      </w:r>
    </w:p>
    <w:tbl>
      <w:tblPr>
        <w:tblStyle w:val="a3"/>
        <w:tblW w:w="9865" w:type="dxa"/>
        <w:tblLook w:val="04A0" w:firstRow="1" w:lastRow="0" w:firstColumn="1" w:lastColumn="0" w:noHBand="0" w:noVBand="1"/>
      </w:tblPr>
      <w:tblGrid>
        <w:gridCol w:w="9865"/>
      </w:tblGrid>
      <w:tr w:rsidR="00FC4B02" w14:paraId="1511C95A" w14:textId="77777777" w:rsidTr="00011B2E">
        <w:trPr>
          <w:trHeight w:val="1020"/>
        </w:trPr>
        <w:tc>
          <w:tcPr>
            <w:tcW w:w="9865" w:type="dxa"/>
          </w:tcPr>
          <w:p w14:paraId="20EBE736" w14:textId="77777777" w:rsidR="00FC4B02" w:rsidRDefault="00FC4B02" w:rsidP="00011B2E">
            <w:pPr>
              <w:rPr>
                <w:rFonts w:ascii="ＭＳ 明朝" w:eastAsia="ＭＳ 明朝" w:hAnsi="ＭＳ 明朝"/>
                <w:szCs w:val="21"/>
              </w:rPr>
            </w:pPr>
          </w:p>
        </w:tc>
      </w:tr>
    </w:tbl>
    <w:p w14:paraId="5CAD4155" w14:textId="7FC98E41" w:rsidR="00FC4B02" w:rsidRPr="00FC4B02" w:rsidRDefault="00FC4B02" w:rsidP="00FC4B02">
      <w:pPr>
        <w:pStyle w:val="Default"/>
        <w:ind w:leftChars="100" w:left="420" w:hangingChars="100" w:hanging="210"/>
        <w:jc w:val="both"/>
        <w:rPr>
          <w:sz w:val="21"/>
          <w:szCs w:val="21"/>
        </w:rPr>
      </w:pPr>
      <w:r w:rsidRPr="00FC4B02">
        <w:rPr>
          <w:rFonts w:hAnsi="ＭＳ ゴシック" w:hint="eastAsia"/>
          <w:sz w:val="21"/>
          <w:szCs w:val="21"/>
        </w:rPr>
        <w:t xml:space="preserve">⑨ </w:t>
      </w:r>
      <w:r w:rsidRPr="00FC4B02">
        <w:rPr>
          <w:rFonts w:hint="eastAsia"/>
          <w:sz w:val="21"/>
          <w:szCs w:val="21"/>
        </w:rPr>
        <w:t>早期に経営改善に着手する中小企業・小規模事業者が将来の挑戦が可能となる再生支援の強化を行うこと。</w:t>
      </w:r>
      <w:r w:rsidRPr="00FC4B02">
        <w:rPr>
          <w:sz w:val="21"/>
          <w:szCs w:val="21"/>
        </w:rPr>
        <w:t xml:space="preserve"> </w:t>
      </w:r>
    </w:p>
    <w:p w14:paraId="7CC48B9D" w14:textId="3E0DD2A4" w:rsidR="00FC4B02" w:rsidRDefault="00AC35AF" w:rsidP="00AC35AF">
      <w:pPr>
        <w:pStyle w:val="Default"/>
        <w:ind w:leftChars="100" w:left="450" w:hangingChars="100" w:hanging="240"/>
        <w:jc w:val="both"/>
        <w:rPr>
          <w:rFonts w:ascii="ＭＳ 明朝" w:eastAsia="ＭＳ 明朝" w:hAnsi="ＭＳ 明朝"/>
          <w:szCs w:val="21"/>
        </w:rPr>
      </w:pPr>
      <w:r>
        <w:rPr>
          <w:rFonts w:ascii="ＭＳ 明朝" w:eastAsia="ＭＳ 明朝" w:hAnsi="ＭＳ 明朝" w:hint="eastAsia"/>
          <w:szCs w:val="21"/>
        </w:rPr>
        <w:t>【</w:t>
      </w:r>
      <w:r>
        <w:rPr>
          <w:rFonts w:hAnsi="ＭＳ ゴシック" w:hint="eastAsia"/>
          <w:sz w:val="20"/>
          <w:szCs w:val="21"/>
        </w:rPr>
        <w:t>理由、意見</w:t>
      </w:r>
      <w:r>
        <w:rPr>
          <w:rFonts w:ascii="ＭＳ 明朝" w:eastAsia="ＭＳ 明朝" w:hAnsi="ＭＳ 明朝" w:hint="eastAsia"/>
          <w:szCs w:val="21"/>
        </w:rPr>
        <w:t>】</w:t>
      </w:r>
    </w:p>
    <w:tbl>
      <w:tblPr>
        <w:tblStyle w:val="a3"/>
        <w:tblW w:w="9865" w:type="dxa"/>
        <w:tblLook w:val="04A0" w:firstRow="1" w:lastRow="0" w:firstColumn="1" w:lastColumn="0" w:noHBand="0" w:noVBand="1"/>
      </w:tblPr>
      <w:tblGrid>
        <w:gridCol w:w="9865"/>
      </w:tblGrid>
      <w:tr w:rsidR="00FC4B02" w14:paraId="2A85D633" w14:textId="77777777" w:rsidTr="00011B2E">
        <w:trPr>
          <w:trHeight w:val="1020"/>
        </w:trPr>
        <w:tc>
          <w:tcPr>
            <w:tcW w:w="9865" w:type="dxa"/>
          </w:tcPr>
          <w:p w14:paraId="1B2D0E2F" w14:textId="77777777" w:rsidR="00FC4B02" w:rsidRDefault="00FC4B02" w:rsidP="00011B2E">
            <w:pPr>
              <w:rPr>
                <w:rFonts w:ascii="ＭＳ 明朝" w:eastAsia="ＭＳ 明朝" w:hAnsi="ＭＳ 明朝"/>
                <w:szCs w:val="21"/>
              </w:rPr>
            </w:pPr>
          </w:p>
        </w:tc>
      </w:tr>
    </w:tbl>
    <w:p w14:paraId="48A057F8" w14:textId="77777777" w:rsidR="001257BC" w:rsidRDefault="001257BC" w:rsidP="00FC4B02">
      <w:pPr>
        <w:pStyle w:val="Default"/>
        <w:ind w:leftChars="100" w:left="420" w:hangingChars="100" w:hanging="210"/>
        <w:jc w:val="both"/>
        <w:rPr>
          <w:rFonts w:hAnsi="ＭＳ ゴシック"/>
          <w:sz w:val="21"/>
          <w:szCs w:val="21"/>
        </w:rPr>
      </w:pPr>
    </w:p>
    <w:p w14:paraId="18EA3D04" w14:textId="1972151A" w:rsidR="00FC4B02" w:rsidRPr="00FC4B02" w:rsidRDefault="00FC4B02" w:rsidP="00FC4B02">
      <w:pPr>
        <w:pStyle w:val="Default"/>
        <w:ind w:leftChars="100" w:left="420" w:hangingChars="100" w:hanging="210"/>
        <w:jc w:val="both"/>
        <w:rPr>
          <w:sz w:val="21"/>
          <w:szCs w:val="21"/>
        </w:rPr>
      </w:pPr>
      <w:r w:rsidRPr="00FC4B02">
        <w:rPr>
          <w:rFonts w:hAnsi="ＭＳ ゴシック" w:hint="eastAsia"/>
          <w:sz w:val="21"/>
          <w:szCs w:val="21"/>
        </w:rPr>
        <w:lastRenderedPageBreak/>
        <w:t xml:space="preserve">⑩ </w:t>
      </w:r>
      <w:r w:rsidRPr="00FC4B02">
        <w:rPr>
          <w:rFonts w:hint="eastAsia"/>
          <w:sz w:val="21"/>
          <w:szCs w:val="21"/>
        </w:rPr>
        <w:t>ものづくり中小企業・小規模事業者が省力化（オーダーメイドを含む）設備の導入や新商品開発などの事業化を実現するため、切れ目のない複数年にわたる支援を行うための予算措置を講じること。</w:t>
      </w:r>
      <w:r w:rsidRPr="00FC4B02">
        <w:rPr>
          <w:sz w:val="21"/>
          <w:szCs w:val="21"/>
        </w:rPr>
        <w:t xml:space="preserve"> </w:t>
      </w:r>
    </w:p>
    <w:p w14:paraId="5714A22D" w14:textId="5C1CE4D4" w:rsidR="00FC4B02" w:rsidRDefault="00AC35AF" w:rsidP="00AC35AF">
      <w:pPr>
        <w:pStyle w:val="Default"/>
        <w:ind w:leftChars="100" w:left="450" w:hangingChars="100" w:hanging="240"/>
        <w:jc w:val="both"/>
        <w:rPr>
          <w:rFonts w:ascii="ＭＳ 明朝" w:eastAsia="ＭＳ 明朝" w:hAnsi="ＭＳ 明朝"/>
          <w:szCs w:val="21"/>
        </w:rPr>
      </w:pPr>
      <w:r>
        <w:rPr>
          <w:rFonts w:ascii="ＭＳ 明朝" w:eastAsia="ＭＳ 明朝" w:hAnsi="ＭＳ 明朝" w:hint="eastAsia"/>
          <w:szCs w:val="21"/>
        </w:rPr>
        <w:t>【</w:t>
      </w:r>
      <w:r>
        <w:rPr>
          <w:rFonts w:hAnsi="ＭＳ ゴシック" w:hint="eastAsia"/>
          <w:sz w:val="20"/>
          <w:szCs w:val="21"/>
        </w:rPr>
        <w:t>理由、意見</w:t>
      </w:r>
      <w:r>
        <w:rPr>
          <w:rFonts w:ascii="ＭＳ 明朝" w:eastAsia="ＭＳ 明朝" w:hAnsi="ＭＳ 明朝" w:hint="eastAsia"/>
          <w:szCs w:val="21"/>
        </w:rPr>
        <w:t>】</w:t>
      </w:r>
    </w:p>
    <w:tbl>
      <w:tblPr>
        <w:tblStyle w:val="a3"/>
        <w:tblW w:w="9865" w:type="dxa"/>
        <w:tblLook w:val="04A0" w:firstRow="1" w:lastRow="0" w:firstColumn="1" w:lastColumn="0" w:noHBand="0" w:noVBand="1"/>
      </w:tblPr>
      <w:tblGrid>
        <w:gridCol w:w="9865"/>
      </w:tblGrid>
      <w:tr w:rsidR="00FC4B02" w14:paraId="5210F2CD" w14:textId="77777777" w:rsidTr="00011B2E">
        <w:trPr>
          <w:trHeight w:val="1020"/>
        </w:trPr>
        <w:tc>
          <w:tcPr>
            <w:tcW w:w="9865" w:type="dxa"/>
          </w:tcPr>
          <w:p w14:paraId="4D9E6EE4" w14:textId="77777777" w:rsidR="00FC4B02" w:rsidRDefault="00FC4B02" w:rsidP="00011B2E">
            <w:pPr>
              <w:rPr>
                <w:rFonts w:ascii="ＭＳ 明朝" w:eastAsia="ＭＳ 明朝" w:hAnsi="ＭＳ 明朝"/>
                <w:szCs w:val="21"/>
              </w:rPr>
            </w:pPr>
          </w:p>
        </w:tc>
      </w:tr>
    </w:tbl>
    <w:p w14:paraId="56DDD117" w14:textId="6E3807D2" w:rsidR="00FC4B02" w:rsidRPr="00FC4B02" w:rsidRDefault="00FC4B02" w:rsidP="009F5E9E">
      <w:pPr>
        <w:pStyle w:val="Default"/>
        <w:ind w:leftChars="100" w:left="420" w:hangingChars="100" w:hanging="210"/>
        <w:jc w:val="both"/>
        <w:rPr>
          <w:sz w:val="21"/>
          <w:szCs w:val="21"/>
        </w:rPr>
      </w:pPr>
      <w:r w:rsidRPr="00FC4B02">
        <w:rPr>
          <w:rFonts w:hAnsi="ＭＳ ゴシック" w:hint="eastAsia"/>
          <w:sz w:val="21"/>
          <w:szCs w:val="21"/>
        </w:rPr>
        <w:t xml:space="preserve">⑪ </w:t>
      </w:r>
      <w:r w:rsidRPr="00FC4B02">
        <w:rPr>
          <w:rFonts w:hint="eastAsia"/>
          <w:sz w:val="21"/>
          <w:szCs w:val="21"/>
        </w:rPr>
        <w:t>ものづくり補助金の事後支援は補助事業の事業化を促進する観点からも非常に重要であるため、採択企業の販路開拓や販売促進、対象年度の拡充、補助金事務局の体制強化等、フォローアップ支援事業について予算措置及び運用改善を講ずること。</w:t>
      </w:r>
      <w:r w:rsidRPr="00FC4B02">
        <w:rPr>
          <w:sz w:val="21"/>
          <w:szCs w:val="21"/>
        </w:rPr>
        <w:t xml:space="preserve"> </w:t>
      </w:r>
    </w:p>
    <w:p w14:paraId="6FED2D9D" w14:textId="6F3AF572" w:rsidR="00FC4B02" w:rsidRDefault="00AC35AF" w:rsidP="00AC35AF">
      <w:pPr>
        <w:pStyle w:val="Default"/>
        <w:ind w:leftChars="100" w:left="450" w:hangingChars="100" w:hanging="240"/>
        <w:jc w:val="both"/>
        <w:rPr>
          <w:rFonts w:ascii="ＭＳ 明朝" w:eastAsia="ＭＳ 明朝" w:hAnsi="ＭＳ 明朝"/>
          <w:szCs w:val="21"/>
        </w:rPr>
      </w:pPr>
      <w:r>
        <w:rPr>
          <w:rFonts w:ascii="ＭＳ 明朝" w:eastAsia="ＭＳ 明朝" w:hAnsi="ＭＳ 明朝" w:hint="eastAsia"/>
          <w:szCs w:val="21"/>
        </w:rPr>
        <w:t>【</w:t>
      </w:r>
      <w:r>
        <w:rPr>
          <w:rFonts w:hAnsi="ＭＳ ゴシック" w:hint="eastAsia"/>
          <w:sz w:val="20"/>
          <w:szCs w:val="21"/>
        </w:rPr>
        <w:t>理由、意見</w:t>
      </w:r>
      <w:r>
        <w:rPr>
          <w:rFonts w:ascii="ＭＳ 明朝" w:eastAsia="ＭＳ 明朝" w:hAnsi="ＭＳ 明朝" w:hint="eastAsia"/>
          <w:szCs w:val="21"/>
        </w:rPr>
        <w:t>】</w:t>
      </w:r>
    </w:p>
    <w:tbl>
      <w:tblPr>
        <w:tblStyle w:val="a3"/>
        <w:tblW w:w="9865" w:type="dxa"/>
        <w:tblLook w:val="04A0" w:firstRow="1" w:lastRow="0" w:firstColumn="1" w:lastColumn="0" w:noHBand="0" w:noVBand="1"/>
      </w:tblPr>
      <w:tblGrid>
        <w:gridCol w:w="9865"/>
      </w:tblGrid>
      <w:tr w:rsidR="00FC4B02" w14:paraId="6FF36BA2" w14:textId="77777777" w:rsidTr="00094CE2">
        <w:trPr>
          <w:trHeight w:val="964"/>
        </w:trPr>
        <w:tc>
          <w:tcPr>
            <w:tcW w:w="9865" w:type="dxa"/>
          </w:tcPr>
          <w:p w14:paraId="78FBD3A5" w14:textId="77777777" w:rsidR="00FC4B02" w:rsidRDefault="00FC4B02" w:rsidP="00011B2E">
            <w:pPr>
              <w:rPr>
                <w:rFonts w:ascii="ＭＳ 明朝" w:eastAsia="ＭＳ 明朝" w:hAnsi="ＭＳ 明朝"/>
                <w:szCs w:val="21"/>
              </w:rPr>
            </w:pPr>
          </w:p>
        </w:tc>
      </w:tr>
    </w:tbl>
    <w:p w14:paraId="5313E6CC" w14:textId="1622FB39" w:rsidR="00FC4B02" w:rsidRPr="00136C5C" w:rsidRDefault="00FC4B02" w:rsidP="00DD0E40">
      <w:pPr>
        <w:pStyle w:val="Default"/>
        <w:spacing w:beforeLines="50" w:before="180"/>
        <w:jc w:val="both"/>
        <w:rPr>
          <w:rFonts w:hAnsi="ＭＳ ゴシック"/>
          <w:sz w:val="21"/>
          <w:szCs w:val="21"/>
          <w:u w:val="thick"/>
        </w:rPr>
      </w:pPr>
      <w:r w:rsidRPr="00136C5C">
        <w:rPr>
          <w:rFonts w:hint="eastAsia"/>
          <w:sz w:val="22"/>
          <w:szCs w:val="22"/>
          <w:u w:val="thick"/>
        </w:rPr>
        <w:t>３．労働・雇用、人への投資</w:t>
      </w:r>
    </w:p>
    <w:p w14:paraId="304585C3" w14:textId="11498EA6" w:rsidR="009F5E9E" w:rsidRPr="009F5E9E" w:rsidRDefault="009F5E9E" w:rsidP="009F5E9E">
      <w:pPr>
        <w:pStyle w:val="Default"/>
        <w:ind w:firstLineChars="100" w:firstLine="210"/>
        <w:jc w:val="both"/>
        <w:rPr>
          <w:sz w:val="21"/>
          <w:szCs w:val="21"/>
        </w:rPr>
      </w:pPr>
      <w:r w:rsidRPr="009F5E9E">
        <w:rPr>
          <w:rFonts w:hAnsi="ＭＳ ゴシック" w:hint="eastAsia"/>
          <w:sz w:val="21"/>
          <w:szCs w:val="21"/>
        </w:rPr>
        <w:t>⑫</w:t>
      </w:r>
      <w:r w:rsidR="00FC4B02" w:rsidRPr="009F5E9E">
        <w:rPr>
          <w:rFonts w:hAnsi="ＭＳ ゴシック" w:hint="eastAsia"/>
          <w:sz w:val="21"/>
          <w:szCs w:val="21"/>
        </w:rPr>
        <w:t xml:space="preserve"> </w:t>
      </w:r>
      <w:r w:rsidRPr="009F5E9E">
        <w:rPr>
          <w:rFonts w:hint="eastAsia"/>
          <w:sz w:val="21"/>
          <w:szCs w:val="21"/>
        </w:rPr>
        <w:t>外国人技能実習制度に代わる新たな制度（育成就労）移行にあたっての対象分野の設定等に</w:t>
      </w:r>
      <w:r w:rsidRPr="009F5E9E">
        <w:rPr>
          <w:sz w:val="21"/>
          <w:szCs w:val="21"/>
        </w:rPr>
        <w:t xml:space="preserve"> </w:t>
      </w:r>
    </w:p>
    <w:p w14:paraId="0C4E99F8" w14:textId="2C74A0CC" w:rsidR="009F5E9E" w:rsidRPr="009F5E9E" w:rsidRDefault="009F5E9E" w:rsidP="009F5E9E">
      <w:pPr>
        <w:pStyle w:val="Default"/>
        <w:ind w:leftChars="200" w:left="420"/>
        <w:jc w:val="both"/>
        <w:rPr>
          <w:sz w:val="21"/>
          <w:szCs w:val="21"/>
        </w:rPr>
      </w:pPr>
      <w:r w:rsidRPr="009F5E9E">
        <w:rPr>
          <w:rFonts w:hint="eastAsia"/>
          <w:sz w:val="21"/>
          <w:szCs w:val="22"/>
        </w:rPr>
        <w:t>ついて、現状に配慮した制度を構築すること。</w:t>
      </w:r>
      <w:r w:rsidRPr="009F5E9E">
        <w:rPr>
          <w:sz w:val="22"/>
        </w:rPr>
        <w:t xml:space="preserve"> </w:t>
      </w:r>
      <w:r w:rsidRPr="009F5E9E">
        <w:rPr>
          <w:sz w:val="21"/>
          <w:szCs w:val="21"/>
        </w:rPr>
        <w:t xml:space="preserve"> </w:t>
      </w:r>
    </w:p>
    <w:p w14:paraId="6CC3EC90" w14:textId="1A3A9203" w:rsidR="00FC4B02" w:rsidRDefault="00AC35AF" w:rsidP="00AC35AF">
      <w:pPr>
        <w:pStyle w:val="Default"/>
        <w:ind w:leftChars="100" w:left="450" w:hangingChars="100" w:hanging="240"/>
        <w:jc w:val="both"/>
        <w:rPr>
          <w:rFonts w:ascii="ＭＳ 明朝" w:eastAsia="ＭＳ 明朝" w:hAnsi="ＭＳ 明朝"/>
          <w:szCs w:val="21"/>
        </w:rPr>
      </w:pPr>
      <w:r>
        <w:rPr>
          <w:rFonts w:ascii="ＭＳ 明朝" w:eastAsia="ＭＳ 明朝" w:hAnsi="ＭＳ 明朝" w:hint="eastAsia"/>
          <w:szCs w:val="21"/>
        </w:rPr>
        <w:t>【</w:t>
      </w:r>
      <w:r>
        <w:rPr>
          <w:rFonts w:hAnsi="ＭＳ ゴシック" w:hint="eastAsia"/>
          <w:sz w:val="20"/>
          <w:szCs w:val="21"/>
        </w:rPr>
        <w:t>理由、意見</w:t>
      </w:r>
      <w:r>
        <w:rPr>
          <w:rFonts w:ascii="ＭＳ 明朝" w:eastAsia="ＭＳ 明朝" w:hAnsi="ＭＳ 明朝" w:hint="eastAsia"/>
          <w:szCs w:val="21"/>
        </w:rPr>
        <w:t>】</w:t>
      </w:r>
    </w:p>
    <w:tbl>
      <w:tblPr>
        <w:tblStyle w:val="a3"/>
        <w:tblW w:w="9865" w:type="dxa"/>
        <w:tblLook w:val="04A0" w:firstRow="1" w:lastRow="0" w:firstColumn="1" w:lastColumn="0" w:noHBand="0" w:noVBand="1"/>
      </w:tblPr>
      <w:tblGrid>
        <w:gridCol w:w="9865"/>
      </w:tblGrid>
      <w:tr w:rsidR="00FC4B02" w14:paraId="32C502CF" w14:textId="77777777" w:rsidTr="00011B2E">
        <w:trPr>
          <w:trHeight w:val="1020"/>
        </w:trPr>
        <w:tc>
          <w:tcPr>
            <w:tcW w:w="9865" w:type="dxa"/>
          </w:tcPr>
          <w:p w14:paraId="33572F79" w14:textId="77777777" w:rsidR="00FC4B02" w:rsidRDefault="00FC4B02" w:rsidP="00011B2E">
            <w:pPr>
              <w:rPr>
                <w:rFonts w:ascii="ＭＳ 明朝" w:eastAsia="ＭＳ 明朝" w:hAnsi="ＭＳ 明朝"/>
                <w:szCs w:val="21"/>
              </w:rPr>
            </w:pPr>
          </w:p>
        </w:tc>
      </w:tr>
    </w:tbl>
    <w:p w14:paraId="4B098E79" w14:textId="47A20477" w:rsidR="00FC4B02" w:rsidRPr="00FC4B02" w:rsidRDefault="009F5E9E" w:rsidP="00FC4B02">
      <w:pPr>
        <w:pStyle w:val="Default"/>
        <w:ind w:leftChars="100" w:left="420" w:hangingChars="100" w:hanging="210"/>
        <w:jc w:val="both"/>
        <w:rPr>
          <w:sz w:val="21"/>
          <w:szCs w:val="21"/>
        </w:rPr>
      </w:pPr>
      <w:r>
        <w:rPr>
          <w:rFonts w:hAnsi="ＭＳ ゴシック" w:hint="eastAsia"/>
          <w:sz w:val="21"/>
          <w:szCs w:val="21"/>
        </w:rPr>
        <w:t xml:space="preserve">⑬ </w:t>
      </w:r>
      <w:r w:rsidRPr="009F5E9E">
        <w:rPr>
          <w:rFonts w:hint="eastAsia"/>
          <w:sz w:val="21"/>
          <w:szCs w:val="21"/>
        </w:rPr>
        <w:t>社会保険適用拡大や最低賃金上昇に伴う「年収の壁」問題に対する中小企業・小規模事業者への支援策を引き続き講ずるとともに、抜本的な制度改正を行うこと。</w:t>
      </w:r>
      <w:r w:rsidR="00FC4B02" w:rsidRPr="00FC4B02">
        <w:rPr>
          <w:sz w:val="21"/>
          <w:szCs w:val="21"/>
        </w:rPr>
        <w:t xml:space="preserve"> </w:t>
      </w:r>
    </w:p>
    <w:p w14:paraId="48AB988A" w14:textId="2645B012" w:rsidR="00FC4B02" w:rsidRDefault="00AC35AF" w:rsidP="00AC35AF">
      <w:pPr>
        <w:pStyle w:val="Default"/>
        <w:ind w:leftChars="100" w:left="450" w:hangingChars="100" w:hanging="240"/>
        <w:jc w:val="both"/>
        <w:rPr>
          <w:rFonts w:ascii="ＭＳ 明朝" w:eastAsia="ＭＳ 明朝" w:hAnsi="ＭＳ 明朝"/>
          <w:szCs w:val="21"/>
        </w:rPr>
      </w:pPr>
      <w:r>
        <w:rPr>
          <w:rFonts w:ascii="ＭＳ 明朝" w:eastAsia="ＭＳ 明朝" w:hAnsi="ＭＳ 明朝" w:hint="eastAsia"/>
          <w:szCs w:val="21"/>
        </w:rPr>
        <w:t>【</w:t>
      </w:r>
      <w:r>
        <w:rPr>
          <w:rFonts w:hAnsi="ＭＳ ゴシック" w:hint="eastAsia"/>
          <w:sz w:val="20"/>
          <w:szCs w:val="21"/>
        </w:rPr>
        <w:t>理由、意見</w:t>
      </w:r>
      <w:r>
        <w:rPr>
          <w:rFonts w:ascii="ＭＳ 明朝" w:eastAsia="ＭＳ 明朝" w:hAnsi="ＭＳ 明朝" w:hint="eastAsia"/>
          <w:szCs w:val="21"/>
        </w:rPr>
        <w:t>】</w:t>
      </w:r>
    </w:p>
    <w:tbl>
      <w:tblPr>
        <w:tblStyle w:val="a3"/>
        <w:tblW w:w="9865" w:type="dxa"/>
        <w:tblLook w:val="04A0" w:firstRow="1" w:lastRow="0" w:firstColumn="1" w:lastColumn="0" w:noHBand="0" w:noVBand="1"/>
      </w:tblPr>
      <w:tblGrid>
        <w:gridCol w:w="9865"/>
      </w:tblGrid>
      <w:tr w:rsidR="00FC4B02" w14:paraId="1722DC35" w14:textId="77777777" w:rsidTr="00011B2E">
        <w:trPr>
          <w:trHeight w:val="1020"/>
        </w:trPr>
        <w:tc>
          <w:tcPr>
            <w:tcW w:w="9865" w:type="dxa"/>
          </w:tcPr>
          <w:p w14:paraId="7A07C523" w14:textId="77777777" w:rsidR="00FC4B02" w:rsidRDefault="00FC4B02" w:rsidP="00011B2E">
            <w:pPr>
              <w:rPr>
                <w:rFonts w:ascii="ＭＳ 明朝" w:eastAsia="ＭＳ 明朝" w:hAnsi="ＭＳ 明朝"/>
                <w:szCs w:val="21"/>
              </w:rPr>
            </w:pPr>
          </w:p>
        </w:tc>
      </w:tr>
    </w:tbl>
    <w:p w14:paraId="504906E5" w14:textId="3C9AAF14" w:rsidR="009F5E9E" w:rsidRPr="009F5E9E" w:rsidRDefault="009F5E9E" w:rsidP="009F5E9E">
      <w:pPr>
        <w:pStyle w:val="Default"/>
        <w:ind w:firstLineChars="100" w:firstLine="210"/>
        <w:jc w:val="both"/>
        <w:rPr>
          <w:sz w:val="21"/>
          <w:szCs w:val="21"/>
        </w:rPr>
      </w:pPr>
      <w:r w:rsidRPr="009F5E9E">
        <w:rPr>
          <w:rFonts w:hAnsi="ＭＳ ゴシック" w:hint="eastAsia"/>
          <w:sz w:val="21"/>
          <w:szCs w:val="21"/>
        </w:rPr>
        <w:t>⑭</w:t>
      </w:r>
      <w:r w:rsidR="00FC4B02" w:rsidRPr="009F5E9E">
        <w:rPr>
          <w:rFonts w:hAnsi="ＭＳ ゴシック" w:hint="eastAsia"/>
          <w:sz w:val="21"/>
          <w:szCs w:val="21"/>
        </w:rPr>
        <w:t xml:space="preserve"> </w:t>
      </w:r>
      <w:r w:rsidRPr="009F5E9E">
        <w:rPr>
          <w:rFonts w:hint="eastAsia"/>
          <w:sz w:val="21"/>
          <w:szCs w:val="21"/>
        </w:rPr>
        <w:t>物流・建設等の</w:t>
      </w:r>
      <w:r w:rsidRPr="009F5E9E">
        <w:rPr>
          <w:sz w:val="21"/>
          <w:szCs w:val="21"/>
        </w:rPr>
        <w:t>2024</w:t>
      </w:r>
      <w:r w:rsidRPr="009F5E9E">
        <w:rPr>
          <w:rFonts w:hint="eastAsia"/>
          <w:sz w:val="21"/>
          <w:szCs w:val="21"/>
        </w:rPr>
        <w:t>年問題における労務費の価格への転嫁、労働環境改善など、発注側と</w:t>
      </w:r>
      <w:r w:rsidRPr="009F5E9E">
        <w:rPr>
          <w:sz w:val="21"/>
          <w:szCs w:val="21"/>
        </w:rPr>
        <w:t xml:space="preserve"> </w:t>
      </w:r>
    </w:p>
    <w:p w14:paraId="2F66A6E9" w14:textId="69CC08C3" w:rsidR="00FC4B02" w:rsidRPr="009F5E9E" w:rsidRDefault="009F5E9E" w:rsidP="009F5E9E">
      <w:pPr>
        <w:pStyle w:val="Default"/>
        <w:ind w:leftChars="200" w:left="420"/>
        <w:jc w:val="both"/>
        <w:rPr>
          <w:sz w:val="21"/>
          <w:szCs w:val="21"/>
        </w:rPr>
      </w:pPr>
      <w:r w:rsidRPr="009F5E9E">
        <w:rPr>
          <w:rFonts w:hint="eastAsia"/>
          <w:sz w:val="21"/>
          <w:szCs w:val="21"/>
        </w:rPr>
        <w:t>受注側それぞれ中小企業・小規模事業者への支援策を拡充すること。</w:t>
      </w:r>
      <w:r w:rsidRPr="009F5E9E">
        <w:rPr>
          <w:sz w:val="21"/>
          <w:szCs w:val="21"/>
        </w:rPr>
        <w:t xml:space="preserve"> </w:t>
      </w:r>
      <w:r w:rsidR="00FC4B02" w:rsidRPr="009F5E9E">
        <w:rPr>
          <w:sz w:val="21"/>
          <w:szCs w:val="21"/>
        </w:rPr>
        <w:t xml:space="preserve"> </w:t>
      </w:r>
    </w:p>
    <w:p w14:paraId="101E0154" w14:textId="64B7B2B1" w:rsidR="00FC4B02" w:rsidRDefault="00AC35AF" w:rsidP="00AC35AF">
      <w:pPr>
        <w:pStyle w:val="Default"/>
        <w:ind w:leftChars="100" w:left="450" w:hangingChars="100" w:hanging="240"/>
        <w:jc w:val="both"/>
        <w:rPr>
          <w:rFonts w:ascii="ＭＳ 明朝" w:eastAsia="ＭＳ 明朝" w:hAnsi="ＭＳ 明朝"/>
          <w:szCs w:val="21"/>
        </w:rPr>
      </w:pPr>
      <w:r>
        <w:rPr>
          <w:rFonts w:ascii="ＭＳ 明朝" w:eastAsia="ＭＳ 明朝" w:hAnsi="ＭＳ 明朝" w:hint="eastAsia"/>
          <w:szCs w:val="21"/>
        </w:rPr>
        <w:t>【</w:t>
      </w:r>
      <w:r>
        <w:rPr>
          <w:rFonts w:hAnsi="ＭＳ ゴシック" w:hint="eastAsia"/>
          <w:sz w:val="20"/>
          <w:szCs w:val="21"/>
        </w:rPr>
        <w:t>理由、意見</w:t>
      </w:r>
      <w:r>
        <w:rPr>
          <w:rFonts w:ascii="ＭＳ 明朝" w:eastAsia="ＭＳ 明朝" w:hAnsi="ＭＳ 明朝" w:hint="eastAsia"/>
          <w:szCs w:val="21"/>
        </w:rPr>
        <w:t>】</w:t>
      </w:r>
    </w:p>
    <w:tbl>
      <w:tblPr>
        <w:tblStyle w:val="a3"/>
        <w:tblW w:w="9865" w:type="dxa"/>
        <w:tblLook w:val="04A0" w:firstRow="1" w:lastRow="0" w:firstColumn="1" w:lastColumn="0" w:noHBand="0" w:noVBand="1"/>
      </w:tblPr>
      <w:tblGrid>
        <w:gridCol w:w="9865"/>
      </w:tblGrid>
      <w:tr w:rsidR="00FC4B02" w14:paraId="429DE346" w14:textId="77777777" w:rsidTr="00011B2E">
        <w:trPr>
          <w:trHeight w:val="1020"/>
        </w:trPr>
        <w:tc>
          <w:tcPr>
            <w:tcW w:w="9865" w:type="dxa"/>
          </w:tcPr>
          <w:p w14:paraId="6A25AE55" w14:textId="77777777" w:rsidR="00FC4B02" w:rsidRDefault="00FC4B02" w:rsidP="00011B2E">
            <w:pPr>
              <w:rPr>
                <w:rFonts w:ascii="ＭＳ 明朝" w:eastAsia="ＭＳ 明朝" w:hAnsi="ＭＳ 明朝"/>
                <w:szCs w:val="21"/>
              </w:rPr>
            </w:pPr>
          </w:p>
        </w:tc>
      </w:tr>
    </w:tbl>
    <w:p w14:paraId="1C7A5BDC" w14:textId="42B73B56" w:rsidR="009F5E9E" w:rsidRPr="009F5E9E" w:rsidRDefault="009F5E9E" w:rsidP="009F5E9E">
      <w:pPr>
        <w:pStyle w:val="Default"/>
        <w:ind w:firstLineChars="100" w:firstLine="210"/>
        <w:jc w:val="both"/>
        <w:rPr>
          <w:sz w:val="21"/>
          <w:szCs w:val="21"/>
        </w:rPr>
      </w:pPr>
      <w:r w:rsidRPr="009F5E9E">
        <w:rPr>
          <w:rFonts w:hAnsi="ＭＳ ゴシック" w:hint="eastAsia"/>
          <w:sz w:val="21"/>
          <w:szCs w:val="21"/>
        </w:rPr>
        <w:t>⑮</w:t>
      </w:r>
      <w:r w:rsidR="00FC4B02" w:rsidRPr="009F5E9E">
        <w:rPr>
          <w:rFonts w:hAnsi="ＭＳ ゴシック" w:hint="eastAsia"/>
          <w:sz w:val="21"/>
          <w:szCs w:val="21"/>
        </w:rPr>
        <w:t xml:space="preserve"> </w:t>
      </w:r>
      <w:r w:rsidRPr="009F5E9E">
        <w:rPr>
          <w:rFonts w:hint="eastAsia"/>
          <w:sz w:val="21"/>
          <w:szCs w:val="21"/>
        </w:rPr>
        <w:t>雇用者のリスキニングに関し、中小企業組合等を活用した人材確保及び専門人材育成支援を</w:t>
      </w:r>
      <w:r w:rsidRPr="009F5E9E">
        <w:rPr>
          <w:sz w:val="21"/>
          <w:szCs w:val="21"/>
        </w:rPr>
        <w:t xml:space="preserve"> </w:t>
      </w:r>
    </w:p>
    <w:p w14:paraId="3E24B997" w14:textId="5C82FC9E" w:rsidR="00FC4B02" w:rsidRPr="009F5E9E" w:rsidRDefault="009F5E9E" w:rsidP="009F5E9E">
      <w:pPr>
        <w:pStyle w:val="Default"/>
        <w:ind w:leftChars="200" w:left="420"/>
        <w:jc w:val="both"/>
        <w:rPr>
          <w:sz w:val="21"/>
          <w:szCs w:val="21"/>
        </w:rPr>
      </w:pPr>
      <w:r w:rsidRPr="009F5E9E">
        <w:rPr>
          <w:rFonts w:hint="eastAsia"/>
          <w:sz w:val="21"/>
          <w:szCs w:val="21"/>
        </w:rPr>
        <w:t>拡充すること。</w:t>
      </w:r>
      <w:r w:rsidRPr="009F5E9E">
        <w:rPr>
          <w:sz w:val="21"/>
          <w:szCs w:val="21"/>
        </w:rPr>
        <w:t xml:space="preserve"> </w:t>
      </w:r>
      <w:r w:rsidR="00FC4B02" w:rsidRPr="009F5E9E">
        <w:rPr>
          <w:sz w:val="21"/>
          <w:szCs w:val="21"/>
        </w:rPr>
        <w:t xml:space="preserve"> </w:t>
      </w:r>
    </w:p>
    <w:p w14:paraId="21F0A26F" w14:textId="05F37D9E" w:rsidR="00FC4B02" w:rsidRDefault="00AC35AF" w:rsidP="00AC35AF">
      <w:pPr>
        <w:pStyle w:val="Default"/>
        <w:ind w:leftChars="100" w:left="450" w:hangingChars="100" w:hanging="240"/>
        <w:jc w:val="both"/>
        <w:rPr>
          <w:rFonts w:ascii="ＭＳ 明朝" w:eastAsia="ＭＳ 明朝" w:hAnsi="ＭＳ 明朝"/>
          <w:szCs w:val="21"/>
        </w:rPr>
      </w:pPr>
      <w:r>
        <w:rPr>
          <w:rFonts w:ascii="ＭＳ 明朝" w:eastAsia="ＭＳ 明朝" w:hAnsi="ＭＳ 明朝" w:hint="eastAsia"/>
          <w:szCs w:val="21"/>
        </w:rPr>
        <w:t>【</w:t>
      </w:r>
      <w:r>
        <w:rPr>
          <w:rFonts w:hAnsi="ＭＳ ゴシック" w:hint="eastAsia"/>
          <w:sz w:val="20"/>
          <w:szCs w:val="21"/>
        </w:rPr>
        <w:t>理由、意見</w:t>
      </w:r>
      <w:r>
        <w:rPr>
          <w:rFonts w:ascii="ＭＳ 明朝" w:eastAsia="ＭＳ 明朝" w:hAnsi="ＭＳ 明朝" w:hint="eastAsia"/>
          <w:szCs w:val="21"/>
        </w:rPr>
        <w:t>】</w:t>
      </w:r>
    </w:p>
    <w:tbl>
      <w:tblPr>
        <w:tblStyle w:val="a3"/>
        <w:tblW w:w="9865" w:type="dxa"/>
        <w:tblLook w:val="04A0" w:firstRow="1" w:lastRow="0" w:firstColumn="1" w:lastColumn="0" w:noHBand="0" w:noVBand="1"/>
      </w:tblPr>
      <w:tblGrid>
        <w:gridCol w:w="9865"/>
      </w:tblGrid>
      <w:tr w:rsidR="00FC4B02" w14:paraId="7EA3B2FB" w14:textId="77777777" w:rsidTr="00011B2E">
        <w:trPr>
          <w:trHeight w:val="1020"/>
        </w:trPr>
        <w:tc>
          <w:tcPr>
            <w:tcW w:w="9865" w:type="dxa"/>
          </w:tcPr>
          <w:p w14:paraId="2794483A" w14:textId="77777777" w:rsidR="00FC4B02" w:rsidRDefault="00FC4B02" w:rsidP="00011B2E">
            <w:pPr>
              <w:rPr>
                <w:rFonts w:ascii="ＭＳ 明朝" w:eastAsia="ＭＳ 明朝" w:hAnsi="ＭＳ 明朝"/>
                <w:szCs w:val="21"/>
              </w:rPr>
            </w:pPr>
          </w:p>
        </w:tc>
      </w:tr>
    </w:tbl>
    <w:p w14:paraId="4CD07562" w14:textId="63F8B193" w:rsidR="009F5E9E" w:rsidRPr="00136C5C" w:rsidRDefault="009F5E9E" w:rsidP="00DD0E40">
      <w:pPr>
        <w:pStyle w:val="Default"/>
        <w:spacing w:beforeLines="50" w:before="180"/>
        <w:jc w:val="both"/>
        <w:rPr>
          <w:rFonts w:hAnsi="ＭＳ ゴシック"/>
          <w:sz w:val="21"/>
          <w:szCs w:val="21"/>
          <w:u w:val="thick"/>
        </w:rPr>
      </w:pPr>
      <w:r w:rsidRPr="00136C5C">
        <w:rPr>
          <w:rFonts w:hint="eastAsia"/>
          <w:sz w:val="22"/>
          <w:szCs w:val="22"/>
          <w:u w:val="thick"/>
        </w:rPr>
        <w:lastRenderedPageBreak/>
        <w:t>４．ＳＤＧｓ、地域振興、地域貢献</w:t>
      </w:r>
    </w:p>
    <w:p w14:paraId="0B7FC740" w14:textId="74F4E004" w:rsidR="009F5E9E" w:rsidRPr="009F5E9E" w:rsidRDefault="009F5E9E" w:rsidP="009F5E9E">
      <w:pPr>
        <w:pStyle w:val="Default"/>
        <w:ind w:firstLineChars="100" w:firstLine="210"/>
        <w:jc w:val="both"/>
        <w:rPr>
          <w:sz w:val="21"/>
          <w:szCs w:val="21"/>
        </w:rPr>
      </w:pPr>
      <w:r w:rsidRPr="009F5E9E">
        <w:rPr>
          <w:rFonts w:hAnsi="ＭＳ ゴシック" w:hint="eastAsia"/>
          <w:sz w:val="21"/>
          <w:szCs w:val="21"/>
        </w:rPr>
        <w:t>⑯</w:t>
      </w:r>
      <w:r w:rsidR="00FC4B02" w:rsidRPr="009F5E9E">
        <w:rPr>
          <w:rFonts w:hAnsi="ＭＳ ゴシック" w:hint="eastAsia"/>
          <w:sz w:val="21"/>
          <w:szCs w:val="21"/>
        </w:rPr>
        <w:t xml:space="preserve"> </w:t>
      </w:r>
      <w:r w:rsidRPr="009F5E9E">
        <w:rPr>
          <w:rFonts w:hAnsi="ＭＳ ゴシック" w:hint="eastAsia"/>
          <w:sz w:val="21"/>
          <w:szCs w:val="21"/>
        </w:rPr>
        <w:t>2</w:t>
      </w:r>
      <w:r w:rsidRPr="009F5E9E">
        <w:rPr>
          <w:sz w:val="21"/>
          <w:szCs w:val="21"/>
        </w:rPr>
        <w:t>025</w:t>
      </w:r>
      <w:r w:rsidRPr="009F5E9E">
        <w:rPr>
          <w:rFonts w:hint="eastAsia"/>
          <w:sz w:val="21"/>
          <w:szCs w:val="21"/>
        </w:rPr>
        <w:t>年大阪・関西万博開催に向け中小企業等の参画支援をさらに強化すること。</w:t>
      </w:r>
      <w:r w:rsidRPr="009F5E9E">
        <w:rPr>
          <w:sz w:val="21"/>
          <w:szCs w:val="21"/>
        </w:rPr>
        <w:t xml:space="preserve"> </w:t>
      </w:r>
    </w:p>
    <w:p w14:paraId="168F74C9" w14:textId="1A13E7ED" w:rsidR="00FC4B02" w:rsidRDefault="00AC35AF" w:rsidP="00AC35AF">
      <w:pPr>
        <w:pStyle w:val="Default"/>
        <w:ind w:leftChars="100" w:left="450" w:hangingChars="100" w:hanging="240"/>
        <w:jc w:val="both"/>
        <w:rPr>
          <w:rFonts w:ascii="ＭＳ 明朝" w:eastAsia="ＭＳ 明朝" w:hAnsi="ＭＳ 明朝"/>
          <w:szCs w:val="21"/>
        </w:rPr>
      </w:pPr>
      <w:r>
        <w:rPr>
          <w:rFonts w:ascii="ＭＳ 明朝" w:eastAsia="ＭＳ 明朝" w:hAnsi="ＭＳ 明朝" w:hint="eastAsia"/>
          <w:szCs w:val="21"/>
        </w:rPr>
        <w:t>【</w:t>
      </w:r>
      <w:r>
        <w:rPr>
          <w:rFonts w:hAnsi="ＭＳ ゴシック" w:hint="eastAsia"/>
          <w:sz w:val="20"/>
          <w:szCs w:val="21"/>
        </w:rPr>
        <w:t>理由、意見</w:t>
      </w:r>
      <w:r>
        <w:rPr>
          <w:rFonts w:ascii="ＭＳ 明朝" w:eastAsia="ＭＳ 明朝" w:hAnsi="ＭＳ 明朝" w:hint="eastAsia"/>
          <w:szCs w:val="21"/>
        </w:rPr>
        <w:t>】</w:t>
      </w:r>
    </w:p>
    <w:tbl>
      <w:tblPr>
        <w:tblStyle w:val="a3"/>
        <w:tblW w:w="9865" w:type="dxa"/>
        <w:tblLook w:val="04A0" w:firstRow="1" w:lastRow="0" w:firstColumn="1" w:lastColumn="0" w:noHBand="0" w:noVBand="1"/>
      </w:tblPr>
      <w:tblGrid>
        <w:gridCol w:w="9865"/>
      </w:tblGrid>
      <w:tr w:rsidR="00FC4B02" w14:paraId="7F7C5F2D" w14:textId="77777777" w:rsidTr="00094CE2">
        <w:trPr>
          <w:trHeight w:val="964"/>
        </w:trPr>
        <w:tc>
          <w:tcPr>
            <w:tcW w:w="9865" w:type="dxa"/>
          </w:tcPr>
          <w:p w14:paraId="187FF23A" w14:textId="77777777" w:rsidR="00FC4B02" w:rsidRDefault="00FC4B02" w:rsidP="00011B2E">
            <w:pPr>
              <w:rPr>
                <w:rFonts w:ascii="ＭＳ 明朝" w:eastAsia="ＭＳ 明朝" w:hAnsi="ＭＳ 明朝"/>
                <w:szCs w:val="21"/>
              </w:rPr>
            </w:pPr>
          </w:p>
        </w:tc>
      </w:tr>
    </w:tbl>
    <w:p w14:paraId="654CB76A" w14:textId="4E3439E2" w:rsidR="009F5E9E" w:rsidRPr="009F5E9E" w:rsidRDefault="009F5E9E" w:rsidP="009F5E9E">
      <w:pPr>
        <w:pStyle w:val="Default"/>
        <w:ind w:leftChars="100" w:left="420" w:hangingChars="100" w:hanging="210"/>
        <w:jc w:val="both"/>
        <w:rPr>
          <w:sz w:val="22"/>
          <w:szCs w:val="22"/>
        </w:rPr>
      </w:pPr>
      <w:r>
        <w:rPr>
          <w:rFonts w:hAnsi="ＭＳ ゴシック" w:hint="eastAsia"/>
          <w:sz w:val="21"/>
          <w:szCs w:val="21"/>
        </w:rPr>
        <w:t>⑰</w:t>
      </w:r>
      <w:r w:rsidR="00FC4B02" w:rsidRPr="00FC4B02">
        <w:rPr>
          <w:rFonts w:hAnsi="ＭＳ ゴシック" w:hint="eastAsia"/>
          <w:sz w:val="21"/>
          <w:szCs w:val="21"/>
        </w:rPr>
        <w:t xml:space="preserve"> </w:t>
      </w:r>
      <w:r w:rsidRPr="009F5E9E">
        <w:rPr>
          <w:rFonts w:hint="eastAsia"/>
          <w:sz w:val="21"/>
          <w:szCs w:val="21"/>
        </w:rPr>
        <w:t>中小企業・小規模事業者へのＳＤＧｓの普及啓発をより一層強化すること。併せて、中小企業・小規模事業者にＳＤＧｓの自主的な行動を促進するため、ものづくり補助金等の助成や官公需発注要件の加点項目化など、各種支援・優遇措置を創設・拡充すること。</w:t>
      </w:r>
      <w:r w:rsidRPr="009F5E9E">
        <w:rPr>
          <w:sz w:val="22"/>
          <w:szCs w:val="22"/>
        </w:rPr>
        <w:t xml:space="preserve"> </w:t>
      </w:r>
    </w:p>
    <w:p w14:paraId="2BEF6886" w14:textId="058F8118" w:rsidR="00FC4B02" w:rsidRDefault="00AC35AF" w:rsidP="00AC35AF">
      <w:pPr>
        <w:pStyle w:val="Default"/>
        <w:ind w:leftChars="100" w:left="450" w:hangingChars="100" w:hanging="240"/>
        <w:jc w:val="both"/>
        <w:rPr>
          <w:rFonts w:ascii="ＭＳ 明朝" w:eastAsia="ＭＳ 明朝" w:hAnsi="ＭＳ 明朝"/>
          <w:szCs w:val="21"/>
        </w:rPr>
      </w:pPr>
      <w:r>
        <w:rPr>
          <w:rFonts w:ascii="ＭＳ 明朝" w:eastAsia="ＭＳ 明朝" w:hAnsi="ＭＳ 明朝" w:hint="eastAsia"/>
          <w:szCs w:val="21"/>
        </w:rPr>
        <w:t>【</w:t>
      </w:r>
      <w:r>
        <w:rPr>
          <w:rFonts w:hAnsi="ＭＳ ゴシック" w:hint="eastAsia"/>
          <w:sz w:val="20"/>
          <w:szCs w:val="21"/>
        </w:rPr>
        <w:t>理由、意見</w:t>
      </w:r>
      <w:r>
        <w:rPr>
          <w:rFonts w:ascii="ＭＳ 明朝" w:eastAsia="ＭＳ 明朝" w:hAnsi="ＭＳ 明朝" w:hint="eastAsia"/>
          <w:szCs w:val="21"/>
        </w:rPr>
        <w:t>】</w:t>
      </w:r>
    </w:p>
    <w:tbl>
      <w:tblPr>
        <w:tblStyle w:val="a3"/>
        <w:tblW w:w="9865" w:type="dxa"/>
        <w:tblLook w:val="04A0" w:firstRow="1" w:lastRow="0" w:firstColumn="1" w:lastColumn="0" w:noHBand="0" w:noVBand="1"/>
      </w:tblPr>
      <w:tblGrid>
        <w:gridCol w:w="9865"/>
      </w:tblGrid>
      <w:tr w:rsidR="00FC4B02" w14:paraId="2F6586EA" w14:textId="77777777" w:rsidTr="00011B2E">
        <w:trPr>
          <w:trHeight w:val="1020"/>
        </w:trPr>
        <w:tc>
          <w:tcPr>
            <w:tcW w:w="9865" w:type="dxa"/>
          </w:tcPr>
          <w:p w14:paraId="1A89B15A" w14:textId="77777777" w:rsidR="00FC4B02" w:rsidRDefault="00FC4B02" w:rsidP="009F5E9E">
            <w:pPr>
              <w:ind w:firstLineChars="100" w:firstLine="210"/>
              <w:rPr>
                <w:rFonts w:ascii="ＭＳ 明朝" w:eastAsia="ＭＳ 明朝" w:hAnsi="ＭＳ 明朝"/>
                <w:szCs w:val="21"/>
              </w:rPr>
            </w:pPr>
          </w:p>
        </w:tc>
      </w:tr>
    </w:tbl>
    <w:p w14:paraId="5D9D5FF2" w14:textId="42842AB0" w:rsidR="009F5E9E" w:rsidRPr="009F5E9E" w:rsidRDefault="009F5E9E" w:rsidP="009F5E9E">
      <w:pPr>
        <w:pStyle w:val="Default"/>
        <w:ind w:firstLineChars="100" w:firstLine="210"/>
        <w:jc w:val="both"/>
        <w:rPr>
          <w:sz w:val="21"/>
          <w:szCs w:val="21"/>
        </w:rPr>
      </w:pPr>
      <w:r w:rsidRPr="009F5E9E">
        <w:rPr>
          <w:rFonts w:hAnsi="ＭＳ ゴシック" w:hint="eastAsia"/>
          <w:sz w:val="21"/>
          <w:szCs w:val="21"/>
        </w:rPr>
        <w:t xml:space="preserve">⑱ </w:t>
      </w:r>
      <w:r w:rsidRPr="009F5E9E">
        <w:rPr>
          <w:rFonts w:hint="eastAsia"/>
          <w:sz w:val="21"/>
          <w:szCs w:val="21"/>
        </w:rPr>
        <w:t>特定地域づくり協同組合制度の趣旨に鑑み、次のような柔軟な制度設計や支援拡充を図ること。</w:t>
      </w:r>
      <w:r w:rsidRPr="009F5E9E">
        <w:rPr>
          <w:sz w:val="21"/>
          <w:szCs w:val="21"/>
        </w:rPr>
        <w:t xml:space="preserve"> </w:t>
      </w:r>
    </w:p>
    <w:p w14:paraId="7976A7F1" w14:textId="11DDF503" w:rsidR="009F5E9E" w:rsidRPr="009F5E9E" w:rsidRDefault="009F5E9E" w:rsidP="009F5E9E">
      <w:pPr>
        <w:autoSpaceDE w:val="0"/>
        <w:autoSpaceDN w:val="0"/>
        <w:adjustRightInd w:val="0"/>
        <w:ind w:firstLineChars="200" w:firstLine="440"/>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 xml:space="preserve">⑴ </w:t>
      </w:r>
      <w:r w:rsidRPr="009F5E9E">
        <w:rPr>
          <w:rFonts w:ascii="ＭＳ ゴシック" w:eastAsia="ＭＳ ゴシック" w:cs="ＭＳ ゴシック" w:hint="eastAsia"/>
          <w:color w:val="000000"/>
          <w:kern w:val="0"/>
          <w:sz w:val="22"/>
        </w:rPr>
        <w:t>組合立上げ期の財産基礎支援措置への税制上の特例措置</w:t>
      </w:r>
      <w:r w:rsidRPr="009F5E9E">
        <w:rPr>
          <w:rFonts w:ascii="ＭＳ ゴシック" w:eastAsia="ＭＳ ゴシック" w:cs="ＭＳ ゴシック"/>
          <w:color w:val="000000"/>
          <w:kern w:val="0"/>
          <w:sz w:val="22"/>
        </w:rPr>
        <w:t xml:space="preserve"> </w:t>
      </w:r>
    </w:p>
    <w:p w14:paraId="5815D15E" w14:textId="29A00AB4" w:rsidR="009F5E9E" w:rsidRPr="009F5E9E" w:rsidRDefault="009F5E9E" w:rsidP="009F5E9E">
      <w:pPr>
        <w:autoSpaceDE w:val="0"/>
        <w:autoSpaceDN w:val="0"/>
        <w:adjustRightInd w:val="0"/>
        <w:ind w:firstLineChars="200" w:firstLine="440"/>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 xml:space="preserve">⑵ </w:t>
      </w:r>
      <w:r w:rsidRPr="009F5E9E">
        <w:rPr>
          <w:rFonts w:ascii="ＭＳ ゴシック" w:eastAsia="ＭＳ ゴシック" w:cs="ＭＳ ゴシック" w:hint="eastAsia"/>
          <w:color w:val="000000"/>
          <w:kern w:val="0"/>
          <w:sz w:val="22"/>
        </w:rPr>
        <w:t>労働者派遣法の派遣業務の拡大、離職後１年以内の労働者派遣の禁止規定の適用除外</w:t>
      </w:r>
      <w:r w:rsidRPr="009F5E9E">
        <w:rPr>
          <w:rFonts w:ascii="ＭＳ ゴシック" w:eastAsia="ＭＳ ゴシック" w:cs="ＭＳ ゴシック"/>
          <w:color w:val="000000"/>
          <w:kern w:val="0"/>
          <w:sz w:val="22"/>
        </w:rPr>
        <w:t xml:space="preserve"> </w:t>
      </w:r>
    </w:p>
    <w:p w14:paraId="27D962C6" w14:textId="586B9E03" w:rsidR="009F5E9E" w:rsidRPr="009F5E9E" w:rsidRDefault="009F5E9E" w:rsidP="009F5E9E">
      <w:pPr>
        <w:pStyle w:val="Default"/>
        <w:ind w:leftChars="200" w:left="420"/>
        <w:jc w:val="both"/>
        <w:rPr>
          <w:sz w:val="22"/>
          <w:szCs w:val="22"/>
        </w:rPr>
      </w:pPr>
      <w:r>
        <w:rPr>
          <w:rFonts w:hint="eastAsia"/>
          <w:sz w:val="22"/>
        </w:rPr>
        <w:t xml:space="preserve">⑶ </w:t>
      </w:r>
      <w:r w:rsidRPr="009F5E9E">
        <w:rPr>
          <w:rFonts w:hint="eastAsia"/>
          <w:sz w:val="22"/>
        </w:rPr>
        <w:t>設立や運営に係る伴走型支援を行うための中央会への予算措置又は補助対象化</w:t>
      </w:r>
      <w:r w:rsidRPr="009F5E9E">
        <w:rPr>
          <w:sz w:val="22"/>
        </w:rPr>
        <w:t xml:space="preserve"> </w:t>
      </w:r>
      <w:r w:rsidRPr="009F5E9E">
        <w:rPr>
          <w:sz w:val="22"/>
          <w:szCs w:val="22"/>
        </w:rPr>
        <w:t xml:space="preserve"> </w:t>
      </w:r>
    </w:p>
    <w:p w14:paraId="59AEFE0D" w14:textId="2830E301" w:rsidR="009F5E9E" w:rsidRDefault="00AC35AF" w:rsidP="00AC35AF">
      <w:pPr>
        <w:pStyle w:val="Default"/>
        <w:ind w:leftChars="100" w:left="450" w:hangingChars="100" w:hanging="240"/>
        <w:jc w:val="both"/>
        <w:rPr>
          <w:rFonts w:ascii="ＭＳ 明朝" w:eastAsia="ＭＳ 明朝" w:hAnsi="ＭＳ 明朝"/>
          <w:szCs w:val="21"/>
        </w:rPr>
      </w:pPr>
      <w:r>
        <w:rPr>
          <w:rFonts w:ascii="ＭＳ 明朝" w:eastAsia="ＭＳ 明朝" w:hAnsi="ＭＳ 明朝" w:hint="eastAsia"/>
          <w:szCs w:val="21"/>
        </w:rPr>
        <w:t>【</w:t>
      </w:r>
      <w:r>
        <w:rPr>
          <w:rFonts w:hAnsi="ＭＳ ゴシック" w:hint="eastAsia"/>
          <w:sz w:val="20"/>
          <w:szCs w:val="21"/>
        </w:rPr>
        <w:t>理由、意見</w:t>
      </w:r>
      <w:r>
        <w:rPr>
          <w:rFonts w:ascii="ＭＳ 明朝" w:eastAsia="ＭＳ 明朝" w:hAnsi="ＭＳ 明朝" w:hint="eastAsia"/>
          <w:szCs w:val="21"/>
        </w:rPr>
        <w:t>】</w:t>
      </w:r>
    </w:p>
    <w:tbl>
      <w:tblPr>
        <w:tblStyle w:val="a3"/>
        <w:tblW w:w="9865" w:type="dxa"/>
        <w:tblLook w:val="04A0" w:firstRow="1" w:lastRow="0" w:firstColumn="1" w:lastColumn="0" w:noHBand="0" w:noVBand="1"/>
      </w:tblPr>
      <w:tblGrid>
        <w:gridCol w:w="9865"/>
      </w:tblGrid>
      <w:tr w:rsidR="009F5E9E" w14:paraId="3FFDCCC0" w14:textId="77777777" w:rsidTr="00011B2E">
        <w:trPr>
          <w:trHeight w:val="1020"/>
        </w:trPr>
        <w:tc>
          <w:tcPr>
            <w:tcW w:w="9865" w:type="dxa"/>
          </w:tcPr>
          <w:p w14:paraId="29551470" w14:textId="77777777" w:rsidR="009F5E9E" w:rsidRDefault="009F5E9E" w:rsidP="00011B2E">
            <w:pPr>
              <w:rPr>
                <w:rFonts w:ascii="ＭＳ 明朝" w:eastAsia="ＭＳ 明朝" w:hAnsi="ＭＳ 明朝"/>
                <w:szCs w:val="21"/>
              </w:rPr>
            </w:pPr>
          </w:p>
        </w:tc>
      </w:tr>
    </w:tbl>
    <w:p w14:paraId="5BC94405" w14:textId="41911809" w:rsidR="009F5E9E" w:rsidRPr="009F5E9E" w:rsidRDefault="009F5E9E" w:rsidP="009F5E9E">
      <w:pPr>
        <w:pStyle w:val="Default"/>
        <w:ind w:leftChars="100" w:left="420" w:hangingChars="100" w:hanging="210"/>
        <w:jc w:val="both"/>
        <w:rPr>
          <w:sz w:val="21"/>
          <w:szCs w:val="21"/>
        </w:rPr>
      </w:pPr>
      <w:r w:rsidRPr="009F5E9E">
        <w:rPr>
          <w:rFonts w:hAnsi="ＭＳ ゴシック" w:hint="eastAsia"/>
          <w:sz w:val="21"/>
          <w:szCs w:val="21"/>
        </w:rPr>
        <w:t xml:space="preserve">⑲ </w:t>
      </w:r>
      <w:r w:rsidRPr="009F5E9E">
        <w:rPr>
          <w:rFonts w:hint="eastAsia"/>
          <w:sz w:val="21"/>
          <w:szCs w:val="21"/>
        </w:rPr>
        <w:t>国や地方自治体は災害協定締結等の官公需適格組合をはじめとする地域貢献事業者に対する官公需の優先発注等のインセンティブ付与を積極的に講じること。</w:t>
      </w:r>
      <w:r w:rsidRPr="009F5E9E">
        <w:rPr>
          <w:sz w:val="21"/>
          <w:szCs w:val="21"/>
        </w:rPr>
        <w:t xml:space="preserve"> </w:t>
      </w:r>
    </w:p>
    <w:p w14:paraId="7A7AED7B" w14:textId="0E574689" w:rsidR="009F5E9E" w:rsidRDefault="00AC35AF" w:rsidP="00AC35AF">
      <w:pPr>
        <w:pStyle w:val="Default"/>
        <w:ind w:leftChars="100" w:left="450" w:hangingChars="100" w:hanging="240"/>
        <w:jc w:val="both"/>
        <w:rPr>
          <w:rFonts w:ascii="ＭＳ 明朝" w:eastAsia="ＭＳ 明朝" w:hAnsi="ＭＳ 明朝"/>
          <w:szCs w:val="21"/>
        </w:rPr>
      </w:pPr>
      <w:r>
        <w:rPr>
          <w:rFonts w:ascii="ＭＳ 明朝" w:eastAsia="ＭＳ 明朝" w:hAnsi="ＭＳ 明朝" w:hint="eastAsia"/>
          <w:szCs w:val="21"/>
        </w:rPr>
        <w:t>【</w:t>
      </w:r>
      <w:r>
        <w:rPr>
          <w:rFonts w:hAnsi="ＭＳ ゴシック" w:hint="eastAsia"/>
          <w:sz w:val="20"/>
          <w:szCs w:val="21"/>
        </w:rPr>
        <w:t>理由、意見</w:t>
      </w:r>
      <w:r>
        <w:rPr>
          <w:rFonts w:ascii="ＭＳ 明朝" w:eastAsia="ＭＳ 明朝" w:hAnsi="ＭＳ 明朝" w:hint="eastAsia"/>
          <w:szCs w:val="21"/>
        </w:rPr>
        <w:t>】</w:t>
      </w:r>
    </w:p>
    <w:tbl>
      <w:tblPr>
        <w:tblStyle w:val="a3"/>
        <w:tblW w:w="9865" w:type="dxa"/>
        <w:tblLook w:val="04A0" w:firstRow="1" w:lastRow="0" w:firstColumn="1" w:lastColumn="0" w:noHBand="0" w:noVBand="1"/>
      </w:tblPr>
      <w:tblGrid>
        <w:gridCol w:w="9865"/>
      </w:tblGrid>
      <w:tr w:rsidR="009F5E9E" w14:paraId="5A9C6CFA" w14:textId="77777777" w:rsidTr="00011B2E">
        <w:trPr>
          <w:trHeight w:val="1020"/>
        </w:trPr>
        <w:tc>
          <w:tcPr>
            <w:tcW w:w="9865" w:type="dxa"/>
          </w:tcPr>
          <w:p w14:paraId="58F56E7C" w14:textId="77777777" w:rsidR="009F5E9E" w:rsidRDefault="009F5E9E" w:rsidP="00011B2E">
            <w:pPr>
              <w:rPr>
                <w:rFonts w:ascii="ＭＳ 明朝" w:eastAsia="ＭＳ 明朝" w:hAnsi="ＭＳ 明朝"/>
                <w:szCs w:val="21"/>
              </w:rPr>
            </w:pPr>
          </w:p>
        </w:tc>
      </w:tr>
    </w:tbl>
    <w:p w14:paraId="64A58F5F" w14:textId="4F28D3FC" w:rsidR="009F5E9E" w:rsidRPr="009F5E9E" w:rsidRDefault="009F5E9E" w:rsidP="009F5E9E">
      <w:pPr>
        <w:pStyle w:val="Default"/>
        <w:ind w:leftChars="100" w:left="420" w:hangingChars="100" w:hanging="210"/>
        <w:jc w:val="both"/>
        <w:rPr>
          <w:sz w:val="21"/>
          <w:szCs w:val="21"/>
        </w:rPr>
      </w:pPr>
      <w:r w:rsidRPr="009F5E9E">
        <w:rPr>
          <w:rFonts w:hAnsi="ＭＳ ゴシック" w:hint="eastAsia"/>
          <w:sz w:val="21"/>
          <w:szCs w:val="21"/>
        </w:rPr>
        <w:t xml:space="preserve">⑳ </w:t>
      </w:r>
      <w:r w:rsidRPr="009F5E9E">
        <w:rPr>
          <w:rFonts w:hint="eastAsia"/>
          <w:sz w:val="21"/>
          <w:szCs w:val="21"/>
        </w:rPr>
        <w:t>地方自治法施行令第</w:t>
      </w:r>
      <w:r w:rsidRPr="009F5E9E">
        <w:rPr>
          <w:sz w:val="21"/>
          <w:szCs w:val="21"/>
        </w:rPr>
        <w:t>167</w:t>
      </w:r>
      <w:r w:rsidRPr="009F5E9E">
        <w:rPr>
          <w:rFonts w:hint="eastAsia"/>
          <w:sz w:val="21"/>
          <w:szCs w:val="21"/>
        </w:rPr>
        <w:t>条の２第１項第１号に定める契約、いわゆる「少額随意契約」を正確に広報するとともに、消費税率の引上げ及び原材料費や人件費等の物価上昇などの社会経済情勢を勘案して適正な額となるよう、昭和</w:t>
      </w:r>
      <w:r w:rsidRPr="009F5E9E">
        <w:rPr>
          <w:sz w:val="21"/>
          <w:szCs w:val="21"/>
        </w:rPr>
        <w:t>57</w:t>
      </w:r>
      <w:r w:rsidRPr="009F5E9E">
        <w:rPr>
          <w:rFonts w:hint="eastAsia"/>
          <w:sz w:val="21"/>
          <w:szCs w:val="21"/>
        </w:rPr>
        <w:t>年</w:t>
      </w:r>
      <w:r w:rsidRPr="009F5E9E">
        <w:rPr>
          <w:sz w:val="21"/>
          <w:szCs w:val="21"/>
        </w:rPr>
        <w:t>10</w:t>
      </w:r>
      <w:r w:rsidRPr="009F5E9E">
        <w:rPr>
          <w:rFonts w:hint="eastAsia"/>
          <w:sz w:val="21"/>
          <w:szCs w:val="21"/>
        </w:rPr>
        <w:t>月以降改正されていない適用限度額を大幅に引き上げること。</w:t>
      </w:r>
      <w:r w:rsidRPr="009F5E9E">
        <w:rPr>
          <w:sz w:val="21"/>
          <w:szCs w:val="21"/>
        </w:rPr>
        <w:t xml:space="preserve"> </w:t>
      </w:r>
    </w:p>
    <w:p w14:paraId="2B2D064C" w14:textId="68C659F1" w:rsidR="009F5E9E" w:rsidRDefault="00AC35AF" w:rsidP="00AC35AF">
      <w:pPr>
        <w:pStyle w:val="Default"/>
        <w:ind w:leftChars="100" w:left="450" w:hangingChars="100" w:hanging="240"/>
        <w:jc w:val="both"/>
        <w:rPr>
          <w:rFonts w:ascii="ＭＳ 明朝" w:eastAsia="ＭＳ 明朝" w:hAnsi="ＭＳ 明朝"/>
          <w:szCs w:val="21"/>
        </w:rPr>
      </w:pPr>
      <w:r>
        <w:rPr>
          <w:rFonts w:ascii="ＭＳ 明朝" w:eastAsia="ＭＳ 明朝" w:hAnsi="ＭＳ 明朝" w:hint="eastAsia"/>
          <w:szCs w:val="21"/>
        </w:rPr>
        <w:t>【</w:t>
      </w:r>
      <w:r>
        <w:rPr>
          <w:rFonts w:hAnsi="ＭＳ ゴシック" w:hint="eastAsia"/>
          <w:sz w:val="20"/>
          <w:szCs w:val="21"/>
        </w:rPr>
        <w:t>理由、意見</w:t>
      </w:r>
      <w:r>
        <w:rPr>
          <w:rFonts w:ascii="ＭＳ 明朝" w:eastAsia="ＭＳ 明朝" w:hAnsi="ＭＳ 明朝" w:hint="eastAsia"/>
          <w:szCs w:val="21"/>
        </w:rPr>
        <w:t>】</w:t>
      </w:r>
    </w:p>
    <w:tbl>
      <w:tblPr>
        <w:tblStyle w:val="a3"/>
        <w:tblW w:w="9865" w:type="dxa"/>
        <w:tblLook w:val="04A0" w:firstRow="1" w:lastRow="0" w:firstColumn="1" w:lastColumn="0" w:noHBand="0" w:noVBand="1"/>
      </w:tblPr>
      <w:tblGrid>
        <w:gridCol w:w="9865"/>
      </w:tblGrid>
      <w:tr w:rsidR="009F5E9E" w14:paraId="2854DCE0" w14:textId="77777777" w:rsidTr="00011B2E">
        <w:trPr>
          <w:trHeight w:val="1020"/>
        </w:trPr>
        <w:tc>
          <w:tcPr>
            <w:tcW w:w="9865" w:type="dxa"/>
          </w:tcPr>
          <w:p w14:paraId="795761EE" w14:textId="77777777" w:rsidR="009F5E9E" w:rsidRDefault="009F5E9E" w:rsidP="00011B2E">
            <w:pPr>
              <w:rPr>
                <w:rFonts w:ascii="ＭＳ 明朝" w:eastAsia="ＭＳ 明朝" w:hAnsi="ＭＳ 明朝"/>
                <w:szCs w:val="21"/>
              </w:rPr>
            </w:pPr>
          </w:p>
        </w:tc>
      </w:tr>
    </w:tbl>
    <w:p w14:paraId="35C52154" w14:textId="77777777" w:rsidR="001257BC" w:rsidRDefault="001257BC" w:rsidP="00DD0E40">
      <w:pPr>
        <w:pStyle w:val="Default"/>
        <w:spacing w:beforeLines="50" w:before="180"/>
        <w:jc w:val="both"/>
        <w:rPr>
          <w:rFonts w:hAnsi="ＭＳ ゴシック"/>
          <w:sz w:val="21"/>
          <w:szCs w:val="21"/>
          <w:u w:val="thick"/>
        </w:rPr>
      </w:pPr>
    </w:p>
    <w:p w14:paraId="17E2E757" w14:textId="77777777" w:rsidR="001257BC" w:rsidRDefault="001257BC" w:rsidP="00DD0E40">
      <w:pPr>
        <w:pStyle w:val="Default"/>
        <w:spacing w:beforeLines="50" w:before="180"/>
        <w:jc w:val="both"/>
        <w:rPr>
          <w:rFonts w:hAnsi="ＭＳ ゴシック"/>
          <w:sz w:val="21"/>
          <w:szCs w:val="21"/>
          <w:u w:val="thick"/>
        </w:rPr>
      </w:pPr>
    </w:p>
    <w:p w14:paraId="65A56E3A" w14:textId="77777777" w:rsidR="001257BC" w:rsidRDefault="001257BC" w:rsidP="00DD0E40">
      <w:pPr>
        <w:pStyle w:val="Default"/>
        <w:spacing w:beforeLines="50" w:before="180"/>
        <w:jc w:val="both"/>
        <w:rPr>
          <w:rFonts w:hAnsi="ＭＳ ゴシック"/>
          <w:sz w:val="21"/>
          <w:szCs w:val="21"/>
          <w:u w:val="thick"/>
        </w:rPr>
      </w:pPr>
    </w:p>
    <w:p w14:paraId="66AE4583" w14:textId="76D1B1F8" w:rsidR="00DD0E40" w:rsidRPr="00136C5C" w:rsidRDefault="00DD0E40" w:rsidP="00DD0E40">
      <w:pPr>
        <w:pStyle w:val="Default"/>
        <w:spacing w:beforeLines="50" w:before="180"/>
        <w:jc w:val="both"/>
        <w:rPr>
          <w:rFonts w:hAnsi="ＭＳ ゴシック"/>
          <w:sz w:val="21"/>
          <w:szCs w:val="21"/>
          <w:u w:val="thick"/>
        </w:rPr>
      </w:pPr>
      <w:r w:rsidRPr="00136C5C">
        <w:rPr>
          <w:rFonts w:hAnsi="ＭＳ ゴシック" w:hint="eastAsia"/>
          <w:sz w:val="21"/>
          <w:szCs w:val="21"/>
          <w:u w:val="thick"/>
        </w:rPr>
        <w:lastRenderedPageBreak/>
        <w:t>●その他</w:t>
      </w:r>
    </w:p>
    <w:p w14:paraId="4AAE6DFF" w14:textId="77777777" w:rsidR="00DD0E40" w:rsidRDefault="00DD0E40" w:rsidP="00DD0E40">
      <w:pPr>
        <w:pStyle w:val="Default"/>
        <w:jc w:val="both"/>
        <w:rPr>
          <w:rFonts w:ascii="ＭＳ 明朝" w:eastAsia="ＭＳ 明朝" w:hAnsi="ＭＳ 明朝"/>
          <w:szCs w:val="21"/>
        </w:rPr>
      </w:pPr>
      <w:r>
        <w:rPr>
          <w:rFonts w:hAnsi="ＭＳ ゴシック" w:hint="eastAsia"/>
          <w:sz w:val="21"/>
          <w:szCs w:val="21"/>
        </w:rPr>
        <w:t>【要望項目】</w:t>
      </w:r>
    </w:p>
    <w:tbl>
      <w:tblPr>
        <w:tblStyle w:val="a3"/>
        <w:tblW w:w="9865" w:type="dxa"/>
        <w:tblLook w:val="04A0" w:firstRow="1" w:lastRow="0" w:firstColumn="1" w:lastColumn="0" w:noHBand="0" w:noVBand="1"/>
      </w:tblPr>
      <w:tblGrid>
        <w:gridCol w:w="9865"/>
      </w:tblGrid>
      <w:tr w:rsidR="00DD0E40" w14:paraId="4BA3F412" w14:textId="77777777" w:rsidTr="00094CE2">
        <w:trPr>
          <w:trHeight w:val="1020"/>
        </w:trPr>
        <w:tc>
          <w:tcPr>
            <w:tcW w:w="9865" w:type="dxa"/>
          </w:tcPr>
          <w:p w14:paraId="20BE9D44" w14:textId="77777777" w:rsidR="00DD0E40" w:rsidRDefault="00DD0E40" w:rsidP="00011B2E">
            <w:pPr>
              <w:rPr>
                <w:rFonts w:ascii="ＭＳ 明朝" w:eastAsia="ＭＳ 明朝" w:hAnsi="ＭＳ 明朝"/>
                <w:szCs w:val="21"/>
              </w:rPr>
            </w:pPr>
          </w:p>
        </w:tc>
      </w:tr>
    </w:tbl>
    <w:p w14:paraId="51C442F7" w14:textId="4B89D464" w:rsidR="009F5E9E" w:rsidRDefault="00AC35AF" w:rsidP="00AC35AF">
      <w:pPr>
        <w:pStyle w:val="Default"/>
        <w:ind w:leftChars="100" w:left="450" w:hangingChars="100" w:hanging="240"/>
        <w:jc w:val="both"/>
        <w:rPr>
          <w:rFonts w:ascii="ＭＳ 明朝" w:eastAsia="ＭＳ 明朝" w:hAnsi="ＭＳ 明朝"/>
          <w:szCs w:val="21"/>
        </w:rPr>
      </w:pPr>
      <w:r>
        <w:rPr>
          <w:rFonts w:ascii="ＭＳ 明朝" w:eastAsia="ＭＳ 明朝" w:hAnsi="ＭＳ 明朝" w:hint="eastAsia"/>
          <w:szCs w:val="21"/>
        </w:rPr>
        <w:t>【</w:t>
      </w:r>
      <w:r>
        <w:rPr>
          <w:rFonts w:hAnsi="ＭＳ ゴシック" w:hint="eastAsia"/>
          <w:sz w:val="20"/>
          <w:szCs w:val="21"/>
        </w:rPr>
        <w:t>理由、意見</w:t>
      </w:r>
      <w:r>
        <w:rPr>
          <w:rFonts w:ascii="ＭＳ 明朝" w:eastAsia="ＭＳ 明朝" w:hAnsi="ＭＳ 明朝" w:hint="eastAsia"/>
          <w:szCs w:val="21"/>
        </w:rPr>
        <w:t>】</w:t>
      </w:r>
    </w:p>
    <w:tbl>
      <w:tblPr>
        <w:tblStyle w:val="a3"/>
        <w:tblW w:w="9865" w:type="dxa"/>
        <w:tblLook w:val="04A0" w:firstRow="1" w:lastRow="0" w:firstColumn="1" w:lastColumn="0" w:noHBand="0" w:noVBand="1"/>
      </w:tblPr>
      <w:tblGrid>
        <w:gridCol w:w="9865"/>
      </w:tblGrid>
      <w:tr w:rsidR="009F5E9E" w14:paraId="39EE018E" w14:textId="77777777" w:rsidTr="00094CE2">
        <w:trPr>
          <w:trHeight w:val="1020"/>
        </w:trPr>
        <w:tc>
          <w:tcPr>
            <w:tcW w:w="9865" w:type="dxa"/>
          </w:tcPr>
          <w:p w14:paraId="7149DE9C" w14:textId="77777777" w:rsidR="009F5E9E" w:rsidRDefault="009F5E9E" w:rsidP="00011B2E">
            <w:pPr>
              <w:rPr>
                <w:rFonts w:ascii="ＭＳ 明朝" w:eastAsia="ＭＳ 明朝" w:hAnsi="ＭＳ 明朝"/>
                <w:szCs w:val="21"/>
              </w:rPr>
            </w:pPr>
          </w:p>
        </w:tc>
      </w:tr>
    </w:tbl>
    <w:p w14:paraId="2CB15890" w14:textId="77777777" w:rsidR="00DB1B01" w:rsidRPr="00DD0E40" w:rsidRDefault="00DB1B01">
      <w:pPr>
        <w:rPr>
          <w:rFonts w:ascii="ＭＳ ゴシック" w:eastAsia="ＭＳ ゴシック" w:hAnsi="ＭＳ ゴシック"/>
          <w:sz w:val="20"/>
          <w:szCs w:val="21"/>
        </w:rPr>
      </w:pPr>
    </w:p>
    <w:sectPr w:rsidR="00DB1B01" w:rsidRPr="00DD0E40" w:rsidSect="007A19D9">
      <w:footerReference w:type="default" r:id="rId6"/>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783BF" w14:textId="77777777" w:rsidR="00DD0E40" w:rsidRDefault="00DD0E40" w:rsidP="00DD0E40">
      <w:r>
        <w:separator/>
      </w:r>
    </w:p>
  </w:endnote>
  <w:endnote w:type="continuationSeparator" w:id="0">
    <w:p w14:paraId="19BA6B43" w14:textId="77777777" w:rsidR="00DD0E40" w:rsidRDefault="00DD0E40" w:rsidP="00DD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217101"/>
      <w:docPartObj>
        <w:docPartGallery w:val="Page Numbers (Bottom of Page)"/>
        <w:docPartUnique/>
      </w:docPartObj>
    </w:sdtPr>
    <w:sdtEndPr/>
    <w:sdtContent>
      <w:p w14:paraId="275D8A03" w14:textId="51FFFBE7" w:rsidR="00DD0E40" w:rsidRDefault="00DD0E40">
        <w:pPr>
          <w:pStyle w:val="a6"/>
          <w:jc w:val="center"/>
        </w:pPr>
        <w:r>
          <w:fldChar w:fldCharType="begin"/>
        </w:r>
        <w:r>
          <w:instrText>PAGE   \* MERGEFORMAT</w:instrText>
        </w:r>
        <w:r>
          <w:fldChar w:fldCharType="separate"/>
        </w:r>
        <w:r>
          <w:rPr>
            <w:lang w:val="ja-JP"/>
          </w:rPr>
          <w:t>2</w:t>
        </w:r>
        <w:r>
          <w:fldChar w:fldCharType="end"/>
        </w:r>
      </w:p>
    </w:sdtContent>
  </w:sdt>
  <w:p w14:paraId="5C050F8F" w14:textId="77777777" w:rsidR="00DD0E40" w:rsidRDefault="00DD0E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4E606" w14:textId="77777777" w:rsidR="00DD0E40" w:rsidRDefault="00DD0E40" w:rsidP="00DD0E40">
      <w:r>
        <w:separator/>
      </w:r>
    </w:p>
  </w:footnote>
  <w:footnote w:type="continuationSeparator" w:id="0">
    <w:p w14:paraId="25BC1171" w14:textId="77777777" w:rsidR="00DD0E40" w:rsidRDefault="00DD0E40" w:rsidP="00DD0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01"/>
    <w:rsid w:val="00094CE2"/>
    <w:rsid w:val="001257BC"/>
    <w:rsid w:val="00136C5C"/>
    <w:rsid w:val="001658AD"/>
    <w:rsid w:val="00172FCF"/>
    <w:rsid w:val="001F3294"/>
    <w:rsid w:val="00237E03"/>
    <w:rsid w:val="00295402"/>
    <w:rsid w:val="00322484"/>
    <w:rsid w:val="0052792B"/>
    <w:rsid w:val="007A19D9"/>
    <w:rsid w:val="009F5B50"/>
    <w:rsid w:val="009F5E9E"/>
    <w:rsid w:val="00AC35AF"/>
    <w:rsid w:val="00B47EB0"/>
    <w:rsid w:val="00C807FA"/>
    <w:rsid w:val="00D500B8"/>
    <w:rsid w:val="00DB1B01"/>
    <w:rsid w:val="00DD0E40"/>
    <w:rsid w:val="00FB02F1"/>
    <w:rsid w:val="00FC4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FE75E2"/>
  <w15:chartTrackingRefBased/>
  <w15:docId w15:val="{63CAC92C-8B01-470C-A962-0C2EF70E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1B0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header"/>
    <w:basedOn w:val="a"/>
    <w:link w:val="a5"/>
    <w:uiPriority w:val="99"/>
    <w:unhideWhenUsed/>
    <w:rsid w:val="00DD0E40"/>
    <w:pPr>
      <w:tabs>
        <w:tab w:val="center" w:pos="4252"/>
        <w:tab w:val="right" w:pos="8504"/>
      </w:tabs>
      <w:snapToGrid w:val="0"/>
    </w:pPr>
  </w:style>
  <w:style w:type="character" w:customStyle="1" w:styleId="a5">
    <w:name w:val="ヘッダー (文字)"/>
    <w:basedOn w:val="a0"/>
    <w:link w:val="a4"/>
    <w:uiPriority w:val="99"/>
    <w:rsid w:val="00DD0E40"/>
  </w:style>
  <w:style w:type="paragraph" w:styleId="a6">
    <w:name w:val="footer"/>
    <w:basedOn w:val="a"/>
    <w:link w:val="a7"/>
    <w:uiPriority w:val="99"/>
    <w:unhideWhenUsed/>
    <w:rsid w:val="00DD0E40"/>
    <w:pPr>
      <w:tabs>
        <w:tab w:val="center" w:pos="4252"/>
        <w:tab w:val="right" w:pos="8504"/>
      </w:tabs>
      <w:snapToGrid w:val="0"/>
    </w:pPr>
  </w:style>
  <w:style w:type="character" w:customStyle="1" w:styleId="a7">
    <w:name w:val="フッター (文字)"/>
    <w:basedOn w:val="a0"/>
    <w:link w:val="a6"/>
    <w:uiPriority w:val="99"/>
    <w:rsid w:val="00DD0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339</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哲生</dc:creator>
  <cp:keywords/>
  <dc:description/>
  <cp:lastModifiedBy>手束 友美</cp:lastModifiedBy>
  <cp:revision>2</cp:revision>
  <cp:lastPrinted>2024-04-04T05:28:00Z</cp:lastPrinted>
  <dcterms:created xsi:type="dcterms:W3CDTF">2024-04-05T09:40:00Z</dcterms:created>
  <dcterms:modified xsi:type="dcterms:W3CDTF">2024-04-05T09:40:00Z</dcterms:modified>
</cp:coreProperties>
</file>